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5B" w:rsidRPr="00004433" w:rsidRDefault="0066145B" w:rsidP="0066145B">
      <w:pPr>
        <w:spacing w:after="240"/>
        <w:rPr>
          <w:rFonts w:ascii="Times New Roman" w:hAnsi="Times New Roman"/>
        </w:rPr>
      </w:pPr>
      <w:bookmarkStart w:id="0" w:name="_GoBack"/>
      <w:bookmarkEnd w:id="0"/>
      <w:r w:rsidRPr="00004433">
        <w:rPr>
          <w:rFonts w:ascii="Times New Roman" w:hAnsi="Times New Roman"/>
        </w:rPr>
        <w:t xml:space="preserve">TITLE: Accounting for self, sex and sexuality in UK social workers' knowledge base: </w:t>
      </w:r>
      <w:r>
        <w:rPr>
          <w:rFonts w:ascii="Times New Roman" w:hAnsi="Times New Roman"/>
        </w:rPr>
        <w:t xml:space="preserve">findings from </w:t>
      </w:r>
      <w:r w:rsidRPr="00004433">
        <w:rPr>
          <w:rFonts w:ascii="Times New Roman" w:hAnsi="Times New Roman"/>
        </w:rPr>
        <w:t>an exploratory study.</w:t>
      </w:r>
    </w:p>
    <w:p w:rsidR="0066145B" w:rsidRDefault="0066145B" w:rsidP="0066145B">
      <w:pPr>
        <w:rPr>
          <w:rFonts w:ascii="Times New Roman" w:hAnsi="Times New Roman"/>
        </w:rPr>
      </w:pPr>
      <w:r w:rsidRPr="00004433">
        <w:rPr>
          <w:rFonts w:ascii="Times New Roman" w:hAnsi="Times New Roman"/>
        </w:rPr>
        <w:t>AUTHORS: Jason Schaub (Buckinghamshire New University), Paul Willis (</w:t>
      </w:r>
      <w:r>
        <w:rPr>
          <w:rFonts w:ascii="Times New Roman" w:hAnsi="Times New Roman"/>
        </w:rPr>
        <w:t>University of Bristol</w:t>
      </w:r>
      <w:r w:rsidRPr="00004433">
        <w:rPr>
          <w:rFonts w:ascii="Times New Roman" w:hAnsi="Times New Roman"/>
        </w:rPr>
        <w:t>) and Priscilla Dunk-West (Flinders University)</w:t>
      </w:r>
    </w:p>
    <w:p w:rsidR="0066145B" w:rsidRDefault="0066145B" w:rsidP="0066145B">
      <w:pPr>
        <w:rPr>
          <w:rFonts w:ascii="Times New Roman" w:hAnsi="Times New Roman"/>
        </w:rPr>
      </w:pPr>
    </w:p>
    <w:p w:rsidR="0066145B" w:rsidRDefault="0066145B" w:rsidP="0066145B">
      <w:pPr>
        <w:rPr>
          <w:rFonts w:ascii="Times New Roman" w:hAnsi="Times New Roman"/>
        </w:rPr>
      </w:pPr>
      <w:r>
        <w:rPr>
          <w:rFonts w:ascii="Times New Roman" w:hAnsi="Times New Roman"/>
        </w:rPr>
        <w:t xml:space="preserve">Affiliations: </w:t>
      </w:r>
    </w:p>
    <w:p w:rsidR="0066145B" w:rsidRDefault="0066145B" w:rsidP="0066145B">
      <w:pPr>
        <w:rPr>
          <w:rFonts w:ascii="Times New Roman" w:hAnsi="Times New Roman"/>
        </w:rPr>
      </w:pPr>
      <w:r>
        <w:rPr>
          <w:rFonts w:ascii="Times New Roman" w:hAnsi="Times New Roman"/>
        </w:rPr>
        <w:t xml:space="preserve">Jason Schaub is senior lecturer in social work at Buckinghamshire New University. </w:t>
      </w:r>
      <w:r w:rsidRPr="00252210">
        <w:rPr>
          <w:rFonts w:ascii="Times New Roman" w:hAnsi="Times New Roman"/>
        </w:rPr>
        <w:t>Paul Willis</w:t>
      </w:r>
      <w:r>
        <w:rPr>
          <w:rFonts w:ascii="Times New Roman" w:hAnsi="Times New Roman"/>
        </w:rPr>
        <w:t xml:space="preserve"> is senior lecturer in the </w:t>
      </w:r>
      <w:r w:rsidRPr="00252210">
        <w:rPr>
          <w:rFonts w:ascii="Times New Roman" w:hAnsi="Times New Roman"/>
        </w:rPr>
        <w:t>School for Policy Studies</w:t>
      </w:r>
      <w:r>
        <w:rPr>
          <w:rFonts w:ascii="Times New Roman" w:hAnsi="Times New Roman"/>
        </w:rPr>
        <w:t xml:space="preserve"> at </w:t>
      </w:r>
      <w:r w:rsidRPr="00252210">
        <w:rPr>
          <w:rFonts w:ascii="Times New Roman" w:hAnsi="Times New Roman"/>
        </w:rPr>
        <w:t>University of Bristol</w:t>
      </w:r>
      <w:r>
        <w:rPr>
          <w:rFonts w:ascii="Times New Roman" w:hAnsi="Times New Roman"/>
        </w:rPr>
        <w:t xml:space="preserve">. </w:t>
      </w:r>
      <w:r w:rsidRPr="007E3137">
        <w:rPr>
          <w:rFonts w:ascii="Times New Roman" w:hAnsi="Times New Roman"/>
        </w:rPr>
        <w:t xml:space="preserve">Priscilla Dunk-West is senior lecturer in social work </w:t>
      </w:r>
      <w:r>
        <w:rPr>
          <w:rFonts w:ascii="Times New Roman" w:hAnsi="Times New Roman"/>
        </w:rPr>
        <w:t>and</w:t>
      </w:r>
      <w:r w:rsidRPr="007E3137">
        <w:rPr>
          <w:rFonts w:ascii="Times New Roman" w:hAnsi="Times New Roman"/>
        </w:rPr>
        <w:t xml:space="preserve"> Director of Studies for the Master of Social Work</w:t>
      </w:r>
      <w:r>
        <w:rPr>
          <w:rFonts w:ascii="Times New Roman" w:hAnsi="Times New Roman"/>
        </w:rPr>
        <w:t xml:space="preserve"> </w:t>
      </w:r>
      <w:r w:rsidRPr="007E3137">
        <w:rPr>
          <w:rFonts w:ascii="Times New Roman" w:hAnsi="Times New Roman"/>
        </w:rPr>
        <w:t>at Flinders Universi</w:t>
      </w:r>
      <w:r>
        <w:rPr>
          <w:rFonts w:ascii="Times New Roman" w:hAnsi="Times New Roman"/>
        </w:rPr>
        <w:t>ty, Australia</w:t>
      </w:r>
      <w:r w:rsidRPr="007E3137">
        <w:rPr>
          <w:rFonts w:ascii="Times New Roman" w:hAnsi="Times New Roman"/>
        </w:rPr>
        <w:t>. Her research is concerned with identity, intimacy, relationships and the application of sociological theory to social work. She is the author of How to be a Social Worker: A Critical Guide for Students (Palgrave Macmillan) and, alongside Fiona Verity, Sociological Social Work (Ashgate).</w:t>
      </w:r>
    </w:p>
    <w:p w:rsidR="0066145B" w:rsidRDefault="0066145B" w:rsidP="0066145B">
      <w:pPr>
        <w:rPr>
          <w:rFonts w:ascii="Times New Roman" w:hAnsi="Times New Roman"/>
        </w:rPr>
      </w:pPr>
    </w:p>
    <w:p w:rsidR="0066145B" w:rsidRDefault="0066145B" w:rsidP="0066145B">
      <w:pPr>
        <w:rPr>
          <w:rFonts w:ascii="Times New Roman" w:hAnsi="Times New Roman"/>
        </w:rPr>
      </w:pPr>
      <w:r>
        <w:rPr>
          <w:rFonts w:ascii="Times New Roman" w:hAnsi="Times New Roman"/>
        </w:rPr>
        <w:t xml:space="preserve">Corresponding Author: </w:t>
      </w:r>
      <w:r>
        <w:rPr>
          <w:rFonts w:ascii="Times New Roman" w:hAnsi="Times New Roman"/>
        </w:rPr>
        <w:tab/>
        <w:t>Jason Schaub</w:t>
      </w:r>
      <w:r>
        <w:rPr>
          <w:rFonts w:ascii="Times New Roman" w:hAnsi="Times New Roman"/>
        </w:rPr>
        <w:tab/>
      </w:r>
      <w:r>
        <w:rPr>
          <w:rFonts w:ascii="Times New Roman" w:hAnsi="Times New Roman"/>
        </w:rPr>
        <w:tab/>
      </w:r>
    </w:p>
    <w:p w:rsidR="0066145B" w:rsidRDefault="0066145B" w:rsidP="006614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8" w:history="1">
        <w:r w:rsidRPr="00BF2B59">
          <w:rPr>
            <w:rStyle w:val="Hyperlink"/>
            <w:rFonts w:ascii="Times New Roman" w:hAnsi="Times New Roman"/>
          </w:rPr>
          <w:t>jason.schaub@bucks.ac.uk</w:t>
        </w:r>
      </w:hyperlink>
    </w:p>
    <w:p w:rsidR="0066145B" w:rsidRDefault="0066145B" w:rsidP="006614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Buckinghamshire New University</w:t>
      </w:r>
      <w:r>
        <w:rPr>
          <w:rFonts w:ascii="Times New Roman" w:hAnsi="Times New Roman"/>
        </w:rPr>
        <w:tab/>
      </w:r>
    </w:p>
    <w:p w:rsidR="0066145B" w:rsidRDefault="0066145B" w:rsidP="006614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Queen Alexandra Road</w:t>
      </w:r>
    </w:p>
    <w:p w:rsidR="0066145B" w:rsidRDefault="0066145B" w:rsidP="006614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High Wycombe</w:t>
      </w:r>
      <w:r>
        <w:rPr>
          <w:rFonts w:ascii="Times New Roman" w:hAnsi="Times New Roman"/>
        </w:rPr>
        <w:tab/>
      </w:r>
      <w:r>
        <w:rPr>
          <w:rFonts w:ascii="Times New Roman" w:hAnsi="Times New Roman"/>
        </w:rPr>
        <w:tab/>
      </w:r>
    </w:p>
    <w:p w:rsidR="0066145B" w:rsidRDefault="0066145B" w:rsidP="006614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Buckinghamshire</w:t>
      </w:r>
    </w:p>
    <w:p w:rsidR="0066145B" w:rsidRDefault="0066145B" w:rsidP="006614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HP11 2JZ</w:t>
      </w:r>
    </w:p>
    <w:p w:rsidR="00565968" w:rsidRPr="00004433" w:rsidRDefault="00565968" w:rsidP="00EB313C">
      <w:pPr>
        <w:spacing w:line="480" w:lineRule="auto"/>
        <w:rPr>
          <w:rFonts w:ascii="Times New Roman" w:hAnsi="Times New Roman"/>
        </w:rPr>
      </w:pPr>
    </w:p>
    <w:p w:rsidR="0037351B" w:rsidRPr="00004433" w:rsidRDefault="0037351B">
      <w:pPr>
        <w:rPr>
          <w:rFonts w:ascii="Times New Roman" w:hAnsi="Times New Roman"/>
        </w:rPr>
      </w:pPr>
      <w:r w:rsidRPr="00004433">
        <w:rPr>
          <w:rFonts w:ascii="Times New Roman" w:hAnsi="Times New Roman"/>
        </w:rPr>
        <w:t>ABSTRACT:</w:t>
      </w:r>
    </w:p>
    <w:p w:rsidR="000865F3" w:rsidRDefault="00210001" w:rsidP="00236479">
      <w:pPr>
        <w:jc w:val="both"/>
        <w:rPr>
          <w:rFonts w:ascii="Times New Roman" w:eastAsia="Calibri" w:hAnsi="Times New Roman"/>
          <w:lang w:val="en-US"/>
        </w:rPr>
      </w:pPr>
      <w:r w:rsidRPr="00004433">
        <w:rPr>
          <w:rFonts w:ascii="Times New Roman" w:eastAsia="Calibri" w:hAnsi="Times New Roman"/>
          <w:lang w:val="en-US"/>
        </w:rPr>
        <w:t xml:space="preserve">The social work profession struggles to engage with sexuality </w:t>
      </w:r>
      <w:r w:rsidR="00414236">
        <w:rPr>
          <w:rFonts w:ascii="Times New Roman" w:eastAsia="Calibri" w:hAnsi="Times New Roman"/>
          <w:lang w:val="en-US"/>
        </w:rPr>
        <w:t xml:space="preserve">under the anti-oppressive banner </w:t>
      </w:r>
      <w:r w:rsidRPr="00004433">
        <w:rPr>
          <w:rFonts w:ascii="Times New Roman" w:eastAsia="Calibri" w:hAnsi="Times New Roman"/>
          <w:lang w:val="en-US"/>
        </w:rPr>
        <w:t xml:space="preserve">as deftly as it does with other types of social difference, such as ethnicity, age, class and gender. Despite </w:t>
      </w:r>
      <w:r w:rsidR="003B0927">
        <w:rPr>
          <w:rFonts w:ascii="Times New Roman" w:eastAsia="Calibri" w:hAnsi="Times New Roman"/>
          <w:lang w:val="en-US"/>
        </w:rPr>
        <w:t>recent</w:t>
      </w:r>
      <w:r w:rsidR="003B0927" w:rsidRPr="00004433">
        <w:rPr>
          <w:rFonts w:ascii="Times New Roman" w:eastAsia="Calibri" w:hAnsi="Times New Roman"/>
          <w:lang w:val="en-US"/>
        </w:rPr>
        <w:t xml:space="preserve"> </w:t>
      </w:r>
      <w:r w:rsidRPr="00004433">
        <w:rPr>
          <w:rFonts w:ascii="Times New Roman" w:eastAsia="Calibri" w:hAnsi="Times New Roman"/>
          <w:lang w:val="en-US"/>
        </w:rPr>
        <w:t>theori</w:t>
      </w:r>
      <w:r w:rsidR="007A3C0D">
        <w:rPr>
          <w:rFonts w:ascii="Times New Roman" w:eastAsia="Calibri" w:hAnsi="Times New Roman"/>
          <w:lang w:val="en-US"/>
        </w:rPr>
        <w:t>s</w:t>
      </w:r>
      <w:r w:rsidRPr="00004433">
        <w:rPr>
          <w:rFonts w:ascii="Times New Roman" w:eastAsia="Calibri" w:hAnsi="Times New Roman"/>
          <w:lang w:val="en-US"/>
        </w:rPr>
        <w:t xml:space="preserve">ing and empirical work about sexuality in social work, little is known about social workers’ perceptions, knowledge and values about sexuality in contemporary professional practice. This </w:t>
      </w:r>
      <w:r w:rsidRPr="00004433">
        <w:rPr>
          <w:rFonts w:ascii="Times New Roman" w:hAnsi="Times New Roman"/>
          <w:lang w:val="en-US"/>
        </w:rPr>
        <w:t>exploratory</w:t>
      </w:r>
      <w:r w:rsidRPr="00004433">
        <w:rPr>
          <w:rFonts w:ascii="Times New Roman" w:eastAsia="Calibri" w:hAnsi="Times New Roman"/>
          <w:lang w:val="en-US"/>
        </w:rPr>
        <w:t xml:space="preserve"> study is the first to examine social workers’ beliefs and values about sexuality </w:t>
      </w:r>
      <w:r w:rsidR="00367012" w:rsidRPr="00004433">
        <w:rPr>
          <w:rFonts w:ascii="Times New Roman" w:hAnsi="Times New Roman"/>
          <w:lang w:val="en-US"/>
        </w:rPr>
        <w:t>in relation to everyday professional interactions</w:t>
      </w:r>
      <w:r w:rsidR="002438C0" w:rsidRPr="00004433">
        <w:rPr>
          <w:rFonts w:ascii="Times New Roman" w:hAnsi="Times New Roman"/>
          <w:lang w:val="en-US"/>
        </w:rPr>
        <w:t xml:space="preserve"> within the UK</w:t>
      </w:r>
      <w:r w:rsidRPr="00004433">
        <w:rPr>
          <w:rFonts w:ascii="Times New Roman" w:eastAsia="Calibri" w:hAnsi="Times New Roman"/>
          <w:lang w:val="en-US"/>
        </w:rPr>
        <w:t xml:space="preserve">. It aims to better account for the ways in which sexuality is constructed and understood </w:t>
      </w:r>
      <w:r w:rsidR="00236479" w:rsidRPr="00004433">
        <w:rPr>
          <w:rFonts w:ascii="Times New Roman" w:eastAsia="Calibri" w:hAnsi="Times New Roman"/>
          <w:lang w:val="en-US"/>
        </w:rPr>
        <w:t>within</w:t>
      </w:r>
      <w:r w:rsidRPr="00004433">
        <w:rPr>
          <w:rFonts w:ascii="Times New Roman" w:eastAsia="Calibri" w:hAnsi="Times New Roman"/>
          <w:lang w:val="en-US"/>
        </w:rPr>
        <w:t xml:space="preserve"> interactions with colleagues</w:t>
      </w:r>
      <w:r w:rsidR="006C126A">
        <w:rPr>
          <w:rFonts w:ascii="Times New Roman" w:eastAsia="Calibri" w:hAnsi="Times New Roman"/>
          <w:lang w:val="en-US"/>
        </w:rPr>
        <w:t xml:space="preserve"> and</w:t>
      </w:r>
      <w:r w:rsidRPr="00004433">
        <w:rPr>
          <w:rFonts w:ascii="Times New Roman" w:eastAsia="Calibri" w:hAnsi="Times New Roman"/>
          <w:lang w:val="en-US"/>
        </w:rPr>
        <w:t xml:space="preserve"> </w:t>
      </w:r>
      <w:r w:rsidR="006C126A">
        <w:rPr>
          <w:rFonts w:ascii="Times New Roman" w:eastAsia="Calibri" w:hAnsi="Times New Roman"/>
          <w:lang w:val="en-US"/>
        </w:rPr>
        <w:t>clients</w:t>
      </w:r>
      <w:r w:rsidRPr="00004433">
        <w:rPr>
          <w:rFonts w:ascii="Times New Roman" w:eastAsia="Calibri" w:hAnsi="Times New Roman"/>
          <w:lang w:val="en-US"/>
        </w:rPr>
        <w:t>.</w:t>
      </w:r>
      <w:r w:rsidRPr="00004433">
        <w:rPr>
          <w:rFonts w:ascii="Times New Roman" w:hAnsi="Times New Roman"/>
          <w:lang w:val="en-US"/>
        </w:rPr>
        <w:t xml:space="preserve"> </w:t>
      </w:r>
      <w:r w:rsidR="003B0927">
        <w:rPr>
          <w:rFonts w:ascii="Times New Roman" w:hAnsi="Times New Roman"/>
          <w:lang w:val="en-US"/>
        </w:rPr>
        <w:t>Utilisation of</w:t>
      </w:r>
      <w:r w:rsidRPr="00004433">
        <w:rPr>
          <w:rFonts w:ascii="Times New Roman" w:hAnsi="Times New Roman"/>
          <w:lang w:val="en-US"/>
        </w:rPr>
        <w:t xml:space="preserve"> an online survey </w:t>
      </w:r>
      <w:r w:rsidRPr="00004433">
        <w:rPr>
          <w:rFonts w:ascii="Times New Roman" w:eastAsia="Calibri" w:hAnsi="Times New Roman"/>
          <w:lang w:val="en-US"/>
        </w:rPr>
        <w:t>instrument examine</w:t>
      </w:r>
      <w:r w:rsidR="003B0927">
        <w:rPr>
          <w:rFonts w:ascii="Times New Roman" w:eastAsia="Calibri" w:hAnsi="Times New Roman"/>
          <w:lang w:val="en-US"/>
        </w:rPr>
        <w:t>d</w:t>
      </w:r>
      <w:r w:rsidRPr="00004433">
        <w:rPr>
          <w:rFonts w:ascii="Times New Roman" w:eastAsia="Calibri" w:hAnsi="Times New Roman"/>
          <w:lang w:val="en-US"/>
        </w:rPr>
        <w:t xml:space="preserve"> </w:t>
      </w:r>
      <w:r w:rsidR="00067EAB" w:rsidRPr="00004433">
        <w:rPr>
          <w:rFonts w:ascii="Times New Roman" w:eastAsia="Calibri" w:hAnsi="Times New Roman"/>
          <w:lang w:val="en-US"/>
        </w:rPr>
        <w:t>1</w:t>
      </w:r>
      <w:r w:rsidR="00067EAB">
        <w:rPr>
          <w:rFonts w:ascii="Times New Roman" w:eastAsia="Calibri" w:hAnsi="Times New Roman"/>
          <w:lang w:val="en-US"/>
        </w:rPr>
        <w:t>12</w:t>
      </w:r>
      <w:r w:rsidR="00067EAB" w:rsidRPr="00004433">
        <w:rPr>
          <w:rFonts w:ascii="Times New Roman" w:eastAsia="Calibri" w:hAnsi="Times New Roman"/>
          <w:lang w:val="en-US"/>
        </w:rPr>
        <w:t xml:space="preserve"> </w:t>
      </w:r>
      <w:r w:rsidR="002438C0" w:rsidRPr="00004433">
        <w:rPr>
          <w:rFonts w:ascii="Times New Roman" w:eastAsia="Calibri" w:hAnsi="Times New Roman"/>
          <w:lang w:val="en-US"/>
        </w:rPr>
        <w:t>respondents’</w:t>
      </w:r>
      <w:r w:rsidRPr="00004433">
        <w:rPr>
          <w:rFonts w:ascii="Times New Roman" w:eastAsia="Calibri" w:hAnsi="Times New Roman"/>
          <w:lang w:val="en-US"/>
        </w:rPr>
        <w:t xml:space="preserve"> perceptions about sexuality</w:t>
      </w:r>
      <w:r w:rsidR="00E46C88" w:rsidRPr="00004433">
        <w:rPr>
          <w:rFonts w:ascii="Times New Roman" w:hAnsi="Times New Roman"/>
          <w:lang w:val="en-US"/>
        </w:rPr>
        <w:t>, incorporating the Heteron</w:t>
      </w:r>
      <w:r w:rsidR="00367012" w:rsidRPr="00004433">
        <w:rPr>
          <w:rFonts w:ascii="Times New Roman" w:hAnsi="Times New Roman"/>
          <w:lang w:val="en-US"/>
        </w:rPr>
        <w:t>ormativity Attitudes and Beliefs Scale</w:t>
      </w:r>
      <w:r w:rsidR="0012506B">
        <w:rPr>
          <w:rFonts w:ascii="Times New Roman" w:hAnsi="Times New Roman"/>
          <w:lang w:val="en-US"/>
        </w:rPr>
        <w:t xml:space="preserve"> (Habarth, 2015</w:t>
      </w:r>
      <w:r w:rsidR="00303339" w:rsidRPr="00004433">
        <w:rPr>
          <w:rFonts w:ascii="Times New Roman" w:hAnsi="Times New Roman"/>
          <w:lang w:val="en-US"/>
        </w:rPr>
        <w:t>)</w:t>
      </w:r>
      <w:r w:rsidR="00236479" w:rsidRPr="00004433">
        <w:rPr>
          <w:rFonts w:ascii="Times New Roman" w:hAnsi="Times New Roman"/>
          <w:lang w:val="en-US"/>
        </w:rPr>
        <w:t xml:space="preserve"> and </w:t>
      </w:r>
      <w:r w:rsidR="00414236">
        <w:rPr>
          <w:rFonts w:ascii="Times New Roman" w:hAnsi="Times New Roman"/>
          <w:lang w:val="en-US"/>
        </w:rPr>
        <w:t xml:space="preserve">open-ended </w:t>
      </w:r>
      <w:r w:rsidR="00236479" w:rsidRPr="00004433">
        <w:rPr>
          <w:rFonts w:ascii="Times New Roman" w:hAnsi="Times New Roman"/>
          <w:lang w:val="en-US"/>
        </w:rPr>
        <w:t>questions exploring how social workers acquire knowledge about sexuality</w:t>
      </w:r>
      <w:r w:rsidRPr="00004433">
        <w:rPr>
          <w:rFonts w:ascii="Times New Roman" w:eastAsia="Calibri" w:hAnsi="Times New Roman"/>
          <w:lang w:val="en-US"/>
        </w:rPr>
        <w:t xml:space="preserve">. </w:t>
      </w:r>
      <w:r w:rsidR="00367012" w:rsidRPr="00004433">
        <w:rPr>
          <w:rFonts w:ascii="Times New Roman" w:hAnsi="Times New Roman"/>
          <w:lang w:val="en-US"/>
        </w:rPr>
        <w:t>Respondents</w:t>
      </w:r>
      <w:r w:rsidRPr="00004433">
        <w:rPr>
          <w:rFonts w:ascii="Times New Roman" w:eastAsia="Calibri" w:hAnsi="Times New Roman"/>
          <w:lang w:val="en-US"/>
        </w:rPr>
        <w:t xml:space="preserve"> were </w:t>
      </w:r>
      <w:r w:rsidR="00367012" w:rsidRPr="00004433">
        <w:rPr>
          <w:rFonts w:ascii="Times New Roman" w:hAnsi="Times New Roman"/>
          <w:lang w:val="en-US"/>
        </w:rPr>
        <w:t xml:space="preserve">qualified </w:t>
      </w:r>
      <w:r w:rsidRPr="00004433">
        <w:rPr>
          <w:rFonts w:ascii="Times New Roman" w:eastAsia="Calibri" w:hAnsi="Times New Roman"/>
          <w:lang w:val="en-US"/>
        </w:rPr>
        <w:t xml:space="preserve">social workers </w:t>
      </w:r>
      <w:r w:rsidR="00367012" w:rsidRPr="00004433">
        <w:rPr>
          <w:rFonts w:ascii="Times New Roman" w:hAnsi="Times New Roman"/>
          <w:lang w:val="en-US"/>
        </w:rPr>
        <w:t xml:space="preserve">from </w:t>
      </w:r>
      <w:r w:rsidR="006F63BE" w:rsidRPr="00004433">
        <w:rPr>
          <w:rFonts w:ascii="Times New Roman" w:hAnsi="Times New Roman"/>
          <w:lang w:val="en-US"/>
        </w:rPr>
        <w:t xml:space="preserve">Wales, England and </w:t>
      </w:r>
      <w:r w:rsidR="006F63BE" w:rsidRPr="00FC1219">
        <w:rPr>
          <w:rFonts w:ascii="Times New Roman" w:hAnsi="Times New Roman"/>
          <w:lang w:val="en-US"/>
        </w:rPr>
        <w:t>Scotland</w:t>
      </w:r>
      <w:r w:rsidR="00367012" w:rsidRPr="00FC1219">
        <w:rPr>
          <w:rFonts w:ascii="Times New Roman" w:hAnsi="Times New Roman"/>
          <w:lang w:val="en-US"/>
        </w:rPr>
        <w:t xml:space="preserve">. </w:t>
      </w:r>
      <w:r w:rsidR="008747FA" w:rsidRPr="00FC1219">
        <w:rPr>
          <w:rFonts w:ascii="Times New Roman" w:eastAsia="Calibri" w:hAnsi="Times New Roman"/>
          <w:lang w:val="en-US"/>
        </w:rPr>
        <w:t xml:space="preserve">Findings </w:t>
      </w:r>
      <w:r w:rsidR="003C370A" w:rsidRPr="00FC1219">
        <w:rPr>
          <w:rFonts w:ascii="Times New Roman" w:eastAsia="Calibri" w:hAnsi="Times New Roman"/>
          <w:lang w:val="en-US"/>
        </w:rPr>
        <w:t xml:space="preserve">suggest that some respondents </w:t>
      </w:r>
      <w:r w:rsidR="008747FA" w:rsidRPr="00FC1219">
        <w:rPr>
          <w:rFonts w:ascii="Times New Roman" w:eastAsia="Calibri" w:hAnsi="Times New Roman"/>
          <w:lang w:val="en-US"/>
        </w:rPr>
        <w:t xml:space="preserve">‘bracketed’ values </w:t>
      </w:r>
      <w:r w:rsidR="003C370A" w:rsidRPr="00FC1219">
        <w:rPr>
          <w:rFonts w:ascii="Times New Roman" w:eastAsia="Calibri" w:hAnsi="Times New Roman"/>
          <w:lang w:val="en-US"/>
        </w:rPr>
        <w:t>to manage</w:t>
      </w:r>
      <w:r w:rsidR="00450ED0" w:rsidRPr="00FC1219">
        <w:rPr>
          <w:rFonts w:ascii="Times New Roman" w:eastAsia="Calibri" w:hAnsi="Times New Roman"/>
          <w:lang w:val="en-US"/>
        </w:rPr>
        <w:t xml:space="preserve"> between professional and personal identities. W</w:t>
      </w:r>
      <w:r w:rsidR="008747FA" w:rsidRPr="00FC1219">
        <w:rPr>
          <w:rFonts w:ascii="Times New Roman" w:eastAsia="Calibri" w:hAnsi="Times New Roman"/>
          <w:lang w:val="en-US"/>
        </w:rPr>
        <w:t>e</w:t>
      </w:r>
      <w:r w:rsidR="008747FA">
        <w:rPr>
          <w:rFonts w:ascii="Times New Roman" w:eastAsia="Calibri" w:hAnsi="Times New Roman"/>
          <w:lang w:val="en-US"/>
        </w:rPr>
        <w:t xml:space="preserve"> found a relationship between social worker</w:t>
      </w:r>
      <w:r w:rsidR="004B0BF9">
        <w:rPr>
          <w:rFonts w:ascii="Times New Roman" w:eastAsia="Calibri" w:hAnsi="Times New Roman"/>
          <w:lang w:val="en-US"/>
        </w:rPr>
        <w:t>s’ religiosity</w:t>
      </w:r>
      <w:r w:rsidR="008747FA">
        <w:rPr>
          <w:rFonts w:ascii="Times New Roman" w:eastAsia="Calibri" w:hAnsi="Times New Roman"/>
          <w:lang w:val="en-US"/>
        </w:rPr>
        <w:t xml:space="preserve"> and</w:t>
      </w:r>
      <w:r w:rsidR="004B0BF9">
        <w:rPr>
          <w:rFonts w:ascii="Times New Roman" w:eastAsia="Calibri" w:hAnsi="Times New Roman"/>
          <w:lang w:val="en-US"/>
        </w:rPr>
        <w:t xml:space="preserve"> investment in</w:t>
      </w:r>
      <w:r w:rsidR="008747FA">
        <w:rPr>
          <w:rFonts w:ascii="Times New Roman" w:eastAsia="Calibri" w:hAnsi="Times New Roman"/>
          <w:lang w:val="en-US"/>
        </w:rPr>
        <w:t xml:space="preserve"> </w:t>
      </w:r>
      <w:r w:rsidR="004B0BF9">
        <w:rPr>
          <w:rFonts w:ascii="Times New Roman" w:eastAsia="Calibri" w:hAnsi="Times New Roman"/>
          <w:lang w:val="en-US"/>
        </w:rPr>
        <w:t>heteronormative beliefs</w:t>
      </w:r>
      <w:r w:rsidR="008747FA">
        <w:rPr>
          <w:rFonts w:ascii="Times New Roman" w:eastAsia="Calibri" w:hAnsi="Times New Roman"/>
          <w:lang w:val="en-US"/>
        </w:rPr>
        <w:t>.</w:t>
      </w:r>
      <w:r w:rsidR="000431EB">
        <w:rPr>
          <w:rFonts w:ascii="Times New Roman" w:eastAsia="Calibri" w:hAnsi="Times New Roman"/>
          <w:lang w:val="en-US"/>
        </w:rPr>
        <w:t xml:space="preserve"> Implications for</w:t>
      </w:r>
      <w:r w:rsidR="00414236">
        <w:rPr>
          <w:rFonts w:ascii="Times New Roman" w:eastAsia="Calibri" w:hAnsi="Times New Roman"/>
          <w:lang w:val="en-US"/>
        </w:rPr>
        <w:t xml:space="preserve"> delivery of </w:t>
      </w:r>
      <w:r w:rsidR="000431EB">
        <w:rPr>
          <w:rFonts w:ascii="Times New Roman" w:eastAsia="Calibri" w:hAnsi="Times New Roman"/>
          <w:lang w:val="en-US"/>
        </w:rPr>
        <w:t>services to social work clients and practitioners’ learning needs are discussed.</w:t>
      </w:r>
    </w:p>
    <w:p w:rsidR="00BA35AB" w:rsidRPr="00FC1219" w:rsidRDefault="00BA35AB" w:rsidP="00236479">
      <w:pPr>
        <w:jc w:val="both"/>
        <w:rPr>
          <w:rFonts w:ascii="Times New Roman" w:hAnsi="Times New Roman"/>
        </w:rPr>
      </w:pPr>
    </w:p>
    <w:p w:rsidR="000E0A92" w:rsidRDefault="0037351B">
      <w:pPr>
        <w:rPr>
          <w:rFonts w:ascii="Times New Roman" w:hAnsi="Times New Roman"/>
        </w:rPr>
      </w:pPr>
      <w:r w:rsidRPr="00004433">
        <w:rPr>
          <w:rFonts w:ascii="Times New Roman" w:hAnsi="Times New Roman"/>
        </w:rPr>
        <w:t>KEYWORDS: sexuality; sex; social work knowledge; heteronormativity; professional interactions; service users</w:t>
      </w:r>
    </w:p>
    <w:p w:rsidR="000E0A92" w:rsidRDefault="000E0A92">
      <w:pPr>
        <w:rPr>
          <w:rFonts w:ascii="Times New Roman" w:hAnsi="Times New Roman"/>
        </w:rPr>
      </w:pPr>
    </w:p>
    <w:p w:rsidR="0037351B" w:rsidRPr="00004433" w:rsidRDefault="000E0A92">
      <w:pPr>
        <w:rPr>
          <w:rFonts w:ascii="Times New Roman" w:hAnsi="Times New Roman"/>
        </w:rPr>
      </w:pPr>
      <w:r>
        <w:rPr>
          <w:rFonts w:ascii="Times New Roman" w:hAnsi="Times New Roman"/>
        </w:rPr>
        <w:t xml:space="preserve">Word count: </w:t>
      </w:r>
      <w:r w:rsidR="00C508EF">
        <w:rPr>
          <w:rFonts w:ascii="Times New Roman" w:hAnsi="Times New Roman"/>
        </w:rPr>
        <w:t>7,2</w:t>
      </w:r>
      <w:r w:rsidR="004768C8">
        <w:rPr>
          <w:rFonts w:ascii="Times New Roman" w:hAnsi="Times New Roman"/>
        </w:rPr>
        <w:t>36</w:t>
      </w:r>
      <w:r w:rsidR="00FC1219">
        <w:rPr>
          <w:rFonts w:ascii="Times New Roman" w:hAnsi="Times New Roman"/>
        </w:rPr>
        <w:t xml:space="preserve"> (including tables</w:t>
      </w:r>
      <w:r>
        <w:rPr>
          <w:rFonts w:ascii="Times New Roman" w:hAnsi="Times New Roman"/>
        </w:rPr>
        <w:t xml:space="preserve"> and references)</w:t>
      </w:r>
    </w:p>
    <w:p w:rsidR="00362448" w:rsidRPr="00004433" w:rsidRDefault="00362448">
      <w:pPr>
        <w:rPr>
          <w:rFonts w:ascii="Times New Roman" w:hAnsi="Times New Roman"/>
        </w:rPr>
      </w:pPr>
      <w:r w:rsidRPr="00004433">
        <w:rPr>
          <w:rFonts w:ascii="Times New Roman" w:hAnsi="Times New Roman"/>
        </w:rPr>
        <w:br w:type="page"/>
      </w:r>
    </w:p>
    <w:p w:rsidR="00544B41" w:rsidRDefault="0037351B" w:rsidP="00362448">
      <w:pPr>
        <w:spacing w:line="480" w:lineRule="auto"/>
        <w:rPr>
          <w:rFonts w:ascii="Times New Roman" w:eastAsia="Calibri" w:hAnsi="Times New Roman"/>
          <w:lang w:val="en-US"/>
        </w:rPr>
      </w:pPr>
      <w:r w:rsidRPr="00004433">
        <w:rPr>
          <w:rFonts w:ascii="Times New Roman" w:hAnsi="Times New Roman"/>
        </w:rPr>
        <w:lastRenderedPageBreak/>
        <w:t>INTRODUCTION</w:t>
      </w:r>
    </w:p>
    <w:p w:rsidR="00022615" w:rsidRDefault="00C47762" w:rsidP="0047199A">
      <w:pPr>
        <w:widowControl w:val="0"/>
        <w:autoSpaceDE w:val="0"/>
        <w:autoSpaceDN w:val="0"/>
        <w:adjustRightInd w:val="0"/>
        <w:spacing w:line="480" w:lineRule="auto"/>
        <w:rPr>
          <w:rFonts w:ascii="Times New Roman" w:hAnsi="Times New Roman"/>
          <w:lang w:val="en-US"/>
        </w:rPr>
      </w:pPr>
      <w:r w:rsidRPr="00FC1219">
        <w:rPr>
          <w:rFonts w:ascii="Times New Roman" w:eastAsia="Calibri" w:hAnsi="Times New Roman"/>
          <w:lang w:val="en-US"/>
        </w:rPr>
        <w:t>Despite</w:t>
      </w:r>
      <w:r w:rsidR="00B23949" w:rsidRPr="00FC1219">
        <w:rPr>
          <w:rFonts w:ascii="Times New Roman" w:eastAsia="Calibri" w:hAnsi="Times New Roman"/>
          <w:lang w:val="en-US"/>
        </w:rPr>
        <w:t xml:space="preserve"> </w:t>
      </w:r>
      <w:r w:rsidR="003C370A" w:rsidRPr="00FC1219">
        <w:rPr>
          <w:rFonts w:ascii="Times New Roman" w:eastAsia="Calibri" w:hAnsi="Times New Roman"/>
          <w:lang w:val="en-US"/>
        </w:rPr>
        <w:t>some emerging literature theorising and researching sexuality in social work (</w:t>
      </w:r>
      <w:r w:rsidR="00BB576C" w:rsidRPr="00FC1219">
        <w:rPr>
          <w:rFonts w:ascii="Times New Roman" w:eastAsia="Calibri" w:hAnsi="Times New Roman"/>
          <w:lang w:val="en-US"/>
        </w:rPr>
        <w:t>Dunk</w:t>
      </w:r>
      <w:r w:rsidR="003C370A" w:rsidRPr="00FC1219">
        <w:rPr>
          <w:rFonts w:ascii="Times New Roman" w:eastAsia="Calibri" w:hAnsi="Times New Roman"/>
          <w:lang w:val="en-US"/>
        </w:rPr>
        <w:t xml:space="preserve">, 2007; </w:t>
      </w:r>
      <w:r w:rsidR="00FC1219">
        <w:rPr>
          <w:rFonts w:ascii="Times New Roman" w:eastAsia="Calibri" w:hAnsi="Times New Roman"/>
          <w:lang w:val="en-US"/>
        </w:rPr>
        <w:t xml:space="preserve">Dunk-West, 2013; </w:t>
      </w:r>
      <w:r w:rsidR="00D84918" w:rsidRPr="00FC1219">
        <w:rPr>
          <w:rFonts w:ascii="Times New Roman" w:eastAsia="Calibri" w:hAnsi="Times New Roman"/>
          <w:lang w:val="en-US"/>
        </w:rPr>
        <w:t xml:space="preserve">Dunk-West </w:t>
      </w:r>
      <w:r w:rsidR="00FC1219">
        <w:rPr>
          <w:rFonts w:ascii="Times New Roman" w:eastAsia="Calibri" w:hAnsi="Times New Roman"/>
          <w:lang w:val="en-US"/>
        </w:rPr>
        <w:t>and</w:t>
      </w:r>
      <w:r w:rsidR="00D84918">
        <w:rPr>
          <w:rFonts w:ascii="Times New Roman" w:eastAsia="Calibri" w:hAnsi="Times New Roman"/>
          <w:lang w:val="en-US"/>
        </w:rPr>
        <w:t xml:space="preserve"> Hafford-Letchfield</w:t>
      </w:r>
      <w:r w:rsidR="003C370A" w:rsidRPr="00DF4634">
        <w:rPr>
          <w:rFonts w:ascii="Times New Roman" w:eastAsia="Calibri" w:hAnsi="Times New Roman"/>
          <w:lang w:val="en-US"/>
        </w:rPr>
        <w:t xml:space="preserve">, 2011; </w:t>
      </w:r>
      <w:r w:rsidR="008432BF">
        <w:rPr>
          <w:rFonts w:ascii="Times New Roman" w:eastAsia="Calibri" w:hAnsi="Times New Roman"/>
          <w:lang w:val="en-US"/>
        </w:rPr>
        <w:t>Hicks, 2008a</w:t>
      </w:r>
      <w:r w:rsidR="00FC1219" w:rsidRPr="00FC1219">
        <w:rPr>
          <w:rFonts w:ascii="Times New Roman" w:eastAsia="Calibri" w:hAnsi="Times New Roman"/>
          <w:lang w:val="en-US"/>
        </w:rPr>
        <w:t xml:space="preserve">; </w:t>
      </w:r>
      <w:r w:rsidR="00FC1219" w:rsidRPr="00FC1219">
        <w:rPr>
          <w:rFonts w:ascii="Times New Roman" w:hAnsi="Times New Roman"/>
          <w:lang w:val="en-US"/>
        </w:rPr>
        <w:t xml:space="preserve">Jeyasingham, 2008; </w:t>
      </w:r>
      <w:r w:rsidR="006E7813">
        <w:rPr>
          <w:rFonts w:ascii="Times New Roman" w:eastAsia="Calibri" w:hAnsi="Times New Roman"/>
          <w:lang w:val="en-US"/>
        </w:rPr>
        <w:t>Rowntree, 2014</w:t>
      </w:r>
      <w:r w:rsidR="003C370A" w:rsidRPr="00DF4634">
        <w:rPr>
          <w:rFonts w:ascii="Times New Roman" w:eastAsia="Calibri" w:hAnsi="Times New Roman"/>
          <w:lang w:val="en-US"/>
        </w:rPr>
        <w:t>),</w:t>
      </w:r>
      <w:r w:rsidR="003C370A">
        <w:rPr>
          <w:rFonts w:ascii="Times New Roman" w:eastAsia="Calibri" w:hAnsi="Times New Roman"/>
          <w:lang w:val="en-US"/>
        </w:rPr>
        <w:t xml:space="preserve"> </w:t>
      </w:r>
      <w:r w:rsidR="00973F64">
        <w:rPr>
          <w:rFonts w:ascii="Times New Roman" w:eastAsia="Calibri" w:hAnsi="Times New Roman"/>
          <w:lang w:val="en-US"/>
        </w:rPr>
        <w:t xml:space="preserve">comparatively </w:t>
      </w:r>
      <w:r w:rsidR="00B23949">
        <w:rPr>
          <w:rFonts w:ascii="Times New Roman" w:eastAsia="Calibri" w:hAnsi="Times New Roman"/>
          <w:lang w:val="en-US"/>
        </w:rPr>
        <w:t>l</w:t>
      </w:r>
      <w:r w:rsidR="009F2762" w:rsidRPr="00004433">
        <w:rPr>
          <w:rFonts w:ascii="Times New Roman" w:eastAsia="Calibri" w:hAnsi="Times New Roman"/>
          <w:lang w:val="en-US"/>
        </w:rPr>
        <w:t>ittle is known about social workers’ perceptions, knowledge and values about sexuality in contemporary practice or how they locate their own selves and identities within available discourse</w:t>
      </w:r>
      <w:r w:rsidR="00CA1A8F" w:rsidRPr="00004433">
        <w:rPr>
          <w:rFonts w:ascii="Times New Roman" w:eastAsia="Calibri" w:hAnsi="Times New Roman"/>
          <w:lang w:val="en-US"/>
        </w:rPr>
        <w:t>s</w:t>
      </w:r>
      <w:r w:rsidR="009F2762" w:rsidRPr="00004433">
        <w:rPr>
          <w:rFonts w:ascii="Times New Roman" w:eastAsia="Calibri" w:hAnsi="Times New Roman"/>
          <w:lang w:val="en-US"/>
        </w:rPr>
        <w:t xml:space="preserve"> on human sexuality.</w:t>
      </w:r>
      <w:r w:rsidR="008442B8">
        <w:rPr>
          <w:rFonts w:ascii="Times New Roman" w:eastAsia="Calibri" w:hAnsi="Times New Roman"/>
          <w:lang w:val="en-US"/>
        </w:rPr>
        <w:t xml:space="preserve"> </w:t>
      </w:r>
      <w:r w:rsidR="00613E00">
        <w:rPr>
          <w:rFonts w:ascii="Times New Roman" w:eastAsia="Calibri" w:hAnsi="Times New Roman"/>
          <w:lang w:val="en-US"/>
        </w:rPr>
        <w:t>For social work as a relationship-based profession, ‘</w:t>
      </w:r>
      <w:r w:rsidR="00613E00" w:rsidRPr="00034524">
        <w:rPr>
          <w:rFonts w:ascii="Times New Roman" w:eastAsia="Calibri" w:hAnsi="Times New Roman"/>
          <w:lang w:val="en-US"/>
        </w:rPr>
        <w:t xml:space="preserve">the sexual self </w:t>
      </w:r>
      <w:r w:rsidR="00613E00">
        <w:rPr>
          <w:rFonts w:ascii="Times New Roman" w:eastAsia="Calibri" w:hAnsi="Times New Roman"/>
          <w:lang w:val="en-US"/>
        </w:rPr>
        <w:t>[is]</w:t>
      </w:r>
      <w:r w:rsidR="00613E00" w:rsidRPr="00034524">
        <w:rPr>
          <w:rFonts w:ascii="Times New Roman" w:eastAsia="Calibri" w:hAnsi="Times New Roman"/>
          <w:lang w:val="en-US"/>
        </w:rPr>
        <w:t xml:space="preserve"> an important and legitimate dimension of human experience and selfhood</w:t>
      </w:r>
      <w:r w:rsidR="00613E00">
        <w:rPr>
          <w:rFonts w:ascii="Times New Roman" w:eastAsia="Calibri" w:hAnsi="Times New Roman"/>
          <w:lang w:val="en-US"/>
        </w:rPr>
        <w:t>’</w:t>
      </w:r>
      <w:r w:rsidR="00613E00" w:rsidRPr="00034524">
        <w:rPr>
          <w:rFonts w:ascii="Times New Roman" w:eastAsia="Calibri" w:hAnsi="Times New Roman"/>
          <w:lang w:val="en-US"/>
        </w:rPr>
        <w:t xml:space="preserve"> (</w:t>
      </w:r>
      <w:r w:rsidR="00FC1219" w:rsidRPr="00FC1219">
        <w:rPr>
          <w:rFonts w:ascii="Times New Roman" w:eastAsia="Calibri" w:hAnsi="Times New Roman"/>
          <w:lang w:val="en-US"/>
        </w:rPr>
        <w:t xml:space="preserve">Dunk-West </w:t>
      </w:r>
      <w:r w:rsidR="00FC1219">
        <w:rPr>
          <w:rFonts w:ascii="Times New Roman" w:eastAsia="Calibri" w:hAnsi="Times New Roman"/>
          <w:lang w:val="en-US"/>
        </w:rPr>
        <w:t>and Hafford-Letchfield</w:t>
      </w:r>
      <w:r w:rsidR="00613E00">
        <w:rPr>
          <w:rFonts w:ascii="Times New Roman" w:eastAsia="Calibri" w:hAnsi="Times New Roman"/>
          <w:lang w:val="en-US"/>
        </w:rPr>
        <w:t>,</w:t>
      </w:r>
      <w:r w:rsidR="00613E00" w:rsidRPr="00034524">
        <w:rPr>
          <w:rFonts w:ascii="Times New Roman" w:eastAsia="Calibri" w:hAnsi="Times New Roman"/>
          <w:lang w:val="en-US"/>
        </w:rPr>
        <w:t xml:space="preserve"> 20</w:t>
      </w:r>
      <w:r w:rsidR="00613E00">
        <w:rPr>
          <w:rFonts w:ascii="Times New Roman" w:eastAsia="Calibri" w:hAnsi="Times New Roman"/>
          <w:lang w:val="en-US"/>
        </w:rPr>
        <w:t>11, p. 187</w:t>
      </w:r>
      <w:r w:rsidR="00613E00" w:rsidRPr="00034524">
        <w:rPr>
          <w:rFonts w:ascii="Times New Roman" w:eastAsia="Calibri" w:hAnsi="Times New Roman"/>
          <w:lang w:val="en-US"/>
        </w:rPr>
        <w:t>).</w:t>
      </w:r>
      <w:r w:rsidR="00613E00">
        <w:rPr>
          <w:rFonts w:ascii="Times New Roman" w:eastAsia="Calibri" w:hAnsi="Times New Roman"/>
          <w:lang w:val="en-US"/>
        </w:rPr>
        <w:t xml:space="preserve"> </w:t>
      </w:r>
      <w:r w:rsidR="00FA6BFF">
        <w:rPr>
          <w:rFonts w:ascii="Times New Roman" w:eastAsia="Calibri" w:hAnsi="Times New Roman"/>
          <w:lang w:val="en-US"/>
        </w:rPr>
        <w:t>In</w:t>
      </w:r>
      <w:r w:rsidR="009F2762" w:rsidRPr="00004433">
        <w:rPr>
          <w:rFonts w:ascii="Times New Roman" w:eastAsia="Calibri" w:hAnsi="Times New Roman"/>
          <w:lang w:val="en-US"/>
        </w:rPr>
        <w:t xml:space="preserve"> this paper we seek to</w:t>
      </w:r>
      <w:r w:rsidR="008442B8">
        <w:rPr>
          <w:rFonts w:ascii="Times New Roman" w:eastAsia="Calibri" w:hAnsi="Times New Roman"/>
          <w:lang w:val="en-US"/>
        </w:rPr>
        <w:t xml:space="preserve"> partially</w:t>
      </w:r>
      <w:r w:rsidR="009F2762" w:rsidRPr="00004433">
        <w:rPr>
          <w:rFonts w:ascii="Times New Roman" w:eastAsia="Calibri" w:hAnsi="Times New Roman"/>
          <w:lang w:val="en-US"/>
        </w:rPr>
        <w:t xml:space="preserve"> address this gap by presenting findings from a questionnaire exploring social workers’ beliefs and values about sexuality </w:t>
      </w:r>
      <w:r w:rsidR="009F2762" w:rsidRPr="00004433">
        <w:rPr>
          <w:rFonts w:ascii="Times New Roman" w:hAnsi="Times New Roman"/>
          <w:lang w:val="en-US"/>
        </w:rPr>
        <w:t xml:space="preserve">in relation to everyday professional interactions within the </w:t>
      </w:r>
      <w:r w:rsidR="00D704E2" w:rsidRPr="00004433">
        <w:rPr>
          <w:rFonts w:ascii="Times New Roman" w:hAnsi="Times New Roman"/>
          <w:lang w:val="en-US"/>
        </w:rPr>
        <w:t>United Kingdom (UK)</w:t>
      </w:r>
      <w:r w:rsidR="009F2762" w:rsidRPr="00004433">
        <w:rPr>
          <w:rFonts w:ascii="Times New Roman" w:hAnsi="Times New Roman"/>
          <w:lang w:val="en-US"/>
        </w:rPr>
        <w:t>.</w:t>
      </w:r>
      <w:r w:rsidR="000B3DBE" w:rsidRPr="00004433">
        <w:rPr>
          <w:rFonts w:ascii="Times New Roman" w:hAnsi="Times New Roman"/>
          <w:lang w:val="en-US"/>
        </w:rPr>
        <w:t xml:space="preserve"> </w:t>
      </w:r>
    </w:p>
    <w:p w:rsidR="003C370A" w:rsidRDefault="003C370A" w:rsidP="0047199A">
      <w:pPr>
        <w:widowControl w:val="0"/>
        <w:autoSpaceDE w:val="0"/>
        <w:autoSpaceDN w:val="0"/>
        <w:adjustRightInd w:val="0"/>
        <w:spacing w:line="480" w:lineRule="auto"/>
        <w:rPr>
          <w:rFonts w:ascii="Times New Roman" w:eastAsia="Calibri" w:hAnsi="Times New Roman"/>
          <w:lang w:val="en-US"/>
        </w:rPr>
      </w:pPr>
    </w:p>
    <w:p w:rsidR="0047199A" w:rsidRDefault="0047199A" w:rsidP="0047199A">
      <w:pPr>
        <w:widowControl w:val="0"/>
        <w:autoSpaceDE w:val="0"/>
        <w:autoSpaceDN w:val="0"/>
        <w:adjustRightInd w:val="0"/>
        <w:spacing w:line="480" w:lineRule="auto"/>
        <w:rPr>
          <w:rFonts w:ascii="Times New Roman" w:hAnsi="Times New Roman"/>
          <w:lang w:val="en-US"/>
        </w:rPr>
      </w:pPr>
      <w:r>
        <w:rPr>
          <w:rFonts w:ascii="Times New Roman" w:hAnsi="Times New Roman"/>
          <w:lang w:val="en-US"/>
        </w:rPr>
        <w:t>To date</w:t>
      </w:r>
      <w:r w:rsidR="008264B2">
        <w:rPr>
          <w:rFonts w:ascii="Times New Roman" w:hAnsi="Times New Roman"/>
          <w:lang w:val="en-US"/>
        </w:rPr>
        <w:t>,</w:t>
      </w:r>
      <w:r>
        <w:rPr>
          <w:rFonts w:ascii="Times New Roman" w:hAnsi="Times New Roman"/>
          <w:lang w:val="en-US"/>
        </w:rPr>
        <w:t xml:space="preserve"> research into the views and attitudes of social workers has primarily centered</w:t>
      </w:r>
      <w:r w:rsidR="003402DD">
        <w:rPr>
          <w:rFonts w:ascii="Times New Roman" w:hAnsi="Times New Roman"/>
          <w:lang w:val="en-US"/>
        </w:rPr>
        <w:t xml:space="preserve"> on perceptions of lesbian, gay and</w:t>
      </w:r>
      <w:r>
        <w:rPr>
          <w:rFonts w:ascii="Times New Roman" w:hAnsi="Times New Roman"/>
          <w:lang w:val="en-US"/>
        </w:rPr>
        <w:t xml:space="preserve"> bisexual (LGB) populations</w:t>
      </w:r>
      <w:r w:rsidR="00EA492D">
        <w:rPr>
          <w:rFonts w:ascii="Times New Roman" w:hAnsi="Times New Roman"/>
          <w:lang w:val="en-US"/>
        </w:rPr>
        <w:t>, neglecting the</w:t>
      </w:r>
      <w:r>
        <w:rPr>
          <w:rFonts w:ascii="Times New Roman" w:hAnsi="Times New Roman"/>
          <w:lang w:val="en-US"/>
        </w:rPr>
        <w:t xml:space="preserve"> wider issues </w:t>
      </w:r>
      <w:r w:rsidR="00EA492D">
        <w:rPr>
          <w:rFonts w:ascii="Times New Roman" w:hAnsi="Times New Roman"/>
          <w:lang w:val="en-US"/>
        </w:rPr>
        <w:t>of</w:t>
      </w:r>
      <w:r>
        <w:rPr>
          <w:rFonts w:ascii="Times New Roman" w:hAnsi="Times New Roman"/>
          <w:lang w:val="en-US"/>
        </w:rPr>
        <w:t xml:space="preserve"> sexuality as a fundamental dimension in relationships. Attitudinal surveys from the </w:t>
      </w:r>
      <w:r w:rsidR="00B114DE">
        <w:rPr>
          <w:rFonts w:ascii="Times New Roman" w:hAnsi="Times New Roman"/>
          <w:lang w:val="en-US"/>
        </w:rPr>
        <w:t>United States of America (USA)</w:t>
      </w:r>
      <w:r>
        <w:rPr>
          <w:rFonts w:ascii="Times New Roman" w:hAnsi="Times New Roman"/>
          <w:lang w:val="en-US"/>
        </w:rPr>
        <w:t xml:space="preserve"> have indicated that while homophobic and heterosexist attitudes are not characteristic of social work cohorts, women report more permissive findings than men (Berkman and Zinberg, 1997). Similar results are indicated for social work students who report ‘gay-friendly parents’ and regular contact with lesbians and gay men within their social circles (Swank and Raiz, 2010). Duyan and Duyan’s (2005) survey of Turkish social work students widens the lens </w:t>
      </w:r>
      <w:r w:rsidR="004124B5">
        <w:rPr>
          <w:rFonts w:ascii="Times New Roman" w:hAnsi="Times New Roman"/>
          <w:lang w:val="en-US"/>
        </w:rPr>
        <w:t xml:space="preserve">on attitudes towards sexuality by </w:t>
      </w:r>
      <w:r>
        <w:rPr>
          <w:rFonts w:ascii="Times New Roman" w:hAnsi="Times New Roman"/>
          <w:lang w:val="en-US"/>
        </w:rPr>
        <w:t xml:space="preserve">including items </w:t>
      </w:r>
      <w:r w:rsidR="004124B5">
        <w:rPr>
          <w:rFonts w:ascii="Times New Roman" w:hAnsi="Times New Roman"/>
          <w:lang w:val="en-US"/>
        </w:rPr>
        <w:t>on</w:t>
      </w:r>
      <w:r>
        <w:rPr>
          <w:rFonts w:ascii="Times New Roman" w:hAnsi="Times New Roman"/>
          <w:lang w:val="en-US"/>
        </w:rPr>
        <w:t xml:space="preserve"> sexual activity across </w:t>
      </w:r>
      <w:r w:rsidR="004124B5">
        <w:rPr>
          <w:rFonts w:ascii="Times New Roman" w:hAnsi="Times New Roman"/>
          <w:lang w:val="en-US"/>
        </w:rPr>
        <w:t xml:space="preserve">different </w:t>
      </w:r>
      <w:r>
        <w:rPr>
          <w:rFonts w:ascii="Times New Roman" w:hAnsi="Times New Roman"/>
          <w:lang w:val="en-US"/>
        </w:rPr>
        <w:t>relationships. Their results indicate that students retain conservative attitudes towards sexuality that reflect broader Turkish views and values of sexuality as a taboo topic of discussion, restricted to (hetero) marital relations.</w:t>
      </w:r>
    </w:p>
    <w:p w:rsidR="0047199A" w:rsidRDefault="0047199A" w:rsidP="00362448">
      <w:pPr>
        <w:spacing w:line="480" w:lineRule="auto"/>
        <w:rPr>
          <w:rFonts w:ascii="Times New Roman" w:eastAsia="Calibri" w:hAnsi="Times New Roman"/>
          <w:lang w:val="en-US"/>
        </w:rPr>
      </w:pPr>
    </w:p>
    <w:p w:rsidR="004D17F4" w:rsidRPr="0054271C" w:rsidRDefault="0047199A" w:rsidP="00362448">
      <w:pPr>
        <w:spacing w:line="480" w:lineRule="auto"/>
        <w:rPr>
          <w:rFonts w:ascii="Times New Roman" w:hAnsi="Times New Roman"/>
          <w:highlight w:val="yellow"/>
          <w:lang w:val="en-US"/>
        </w:rPr>
      </w:pPr>
      <w:r>
        <w:rPr>
          <w:rFonts w:ascii="Times New Roman" w:eastAsia="Calibri" w:hAnsi="Times New Roman"/>
          <w:lang w:val="en-US"/>
        </w:rPr>
        <w:t>In this paper we aim to</w:t>
      </w:r>
      <w:r w:rsidR="000B3DBE" w:rsidRPr="00004433">
        <w:rPr>
          <w:rFonts w:ascii="Times New Roman" w:eastAsia="Calibri" w:hAnsi="Times New Roman"/>
          <w:lang w:val="en-US"/>
        </w:rPr>
        <w:t xml:space="preserve"> better account for the ways in which sexuality </w:t>
      </w:r>
      <w:r w:rsidR="001F0526">
        <w:rPr>
          <w:rFonts w:ascii="Times New Roman" w:eastAsia="Calibri" w:hAnsi="Times New Roman"/>
          <w:lang w:val="en-US"/>
        </w:rPr>
        <w:t xml:space="preserve">more broadly </w:t>
      </w:r>
      <w:r w:rsidR="000B3DBE" w:rsidRPr="00004433">
        <w:rPr>
          <w:rFonts w:ascii="Times New Roman" w:eastAsia="Calibri" w:hAnsi="Times New Roman"/>
          <w:lang w:val="en-US"/>
        </w:rPr>
        <w:t>is constructed and understood within social work interactions with colleagues</w:t>
      </w:r>
      <w:r w:rsidR="001B3A9E">
        <w:rPr>
          <w:rFonts w:ascii="Times New Roman" w:eastAsia="Calibri" w:hAnsi="Times New Roman"/>
          <w:lang w:val="en-US"/>
        </w:rPr>
        <w:t xml:space="preserve"> and </w:t>
      </w:r>
      <w:r w:rsidR="00CA40DB">
        <w:rPr>
          <w:rFonts w:ascii="Times New Roman" w:eastAsia="Calibri" w:hAnsi="Times New Roman"/>
          <w:lang w:val="en-US"/>
        </w:rPr>
        <w:t>clients</w:t>
      </w:r>
      <w:r w:rsidR="000B3DBE" w:rsidRPr="00004433">
        <w:rPr>
          <w:rFonts w:ascii="Times New Roman" w:eastAsia="Calibri" w:hAnsi="Times New Roman"/>
          <w:lang w:val="en-US"/>
        </w:rPr>
        <w:t>.</w:t>
      </w:r>
      <w:r w:rsidR="000B3DBE" w:rsidRPr="00004433">
        <w:rPr>
          <w:rFonts w:ascii="Times New Roman" w:hAnsi="Times New Roman"/>
          <w:lang w:val="en-US"/>
        </w:rPr>
        <w:t xml:space="preserve"> </w:t>
      </w:r>
      <w:r w:rsidR="00CE1AE1">
        <w:rPr>
          <w:rFonts w:ascii="Times New Roman" w:hAnsi="Times New Roman"/>
          <w:lang w:val="en-US"/>
        </w:rPr>
        <w:t>In 2014, we</w:t>
      </w:r>
      <w:r w:rsidR="00FA6BFF" w:rsidRPr="00004433">
        <w:rPr>
          <w:rFonts w:ascii="Times New Roman" w:hAnsi="Times New Roman"/>
          <w:lang w:val="en-US"/>
        </w:rPr>
        <w:t xml:space="preserve"> developed</w:t>
      </w:r>
      <w:r w:rsidR="000B3DBE" w:rsidRPr="00004433">
        <w:rPr>
          <w:rFonts w:ascii="Times New Roman" w:hAnsi="Times New Roman"/>
          <w:lang w:val="en-US"/>
        </w:rPr>
        <w:t xml:space="preserve"> </w:t>
      </w:r>
      <w:r w:rsidR="00613E00">
        <w:rPr>
          <w:rFonts w:ascii="Times New Roman" w:hAnsi="Times New Roman"/>
          <w:lang w:val="en-US"/>
        </w:rPr>
        <w:t>a</w:t>
      </w:r>
      <w:r w:rsidR="000B3DBE" w:rsidRPr="00004433">
        <w:rPr>
          <w:rFonts w:ascii="Times New Roman" w:hAnsi="Times New Roman"/>
          <w:lang w:val="en-US"/>
        </w:rPr>
        <w:t xml:space="preserve"> survey </w:t>
      </w:r>
      <w:r w:rsidR="000B3DBE" w:rsidRPr="00004433">
        <w:rPr>
          <w:rFonts w:ascii="Times New Roman" w:eastAsia="Calibri" w:hAnsi="Times New Roman"/>
          <w:lang w:val="en-US"/>
        </w:rPr>
        <w:t xml:space="preserve">instrument to </w:t>
      </w:r>
      <w:r w:rsidR="003022DB">
        <w:rPr>
          <w:rFonts w:ascii="Times New Roman" w:eastAsia="Calibri" w:hAnsi="Times New Roman"/>
          <w:lang w:val="en-US"/>
        </w:rPr>
        <w:t>explore</w:t>
      </w:r>
      <w:r w:rsidR="000B3DBE" w:rsidRPr="00004433">
        <w:rPr>
          <w:rFonts w:ascii="Times New Roman" w:eastAsia="Calibri" w:hAnsi="Times New Roman"/>
          <w:lang w:val="en-US"/>
        </w:rPr>
        <w:t xml:space="preserve"> </w:t>
      </w:r>
      <w:r w:rsidR="00601131">
        <w:rPr>
          <w:rFonts w:ascii="Times New Roman" w:eastAsia="Calibri" w:hAnsi="Times New Roman"/>
          <w:lang w:val="en-US"/>
        </w:rPr>
        <w:t>social work</w:t>
      </w:r>
      <w:r w:rsidR="000B3DBE" w:rsidRPr="00004433">
        <w:rPr>
          <w:rFonts w:ascii="Times New Roman" w:eastAsia="Calibri" w:hAnsi="Times New Roman"/>
          <w:lang w:val="en-US"/>
        </w:rPr>
        <w:t xml:space="preserve"> respondents’ perceptions about sexuality</w:t>
      </w:r>
      <w:r w:rsidR="000B3DBE" w:rsidRPr="00004433">
        <w:rPr>
          <w:rFonts w:ascii="Times New Roman" w:hAnsi="Times New Roman"/>
          <w:lang w:val="en-US"/>
        </w:rPr>
        <w:t>, incorporating the Heteronormativ</w:t>
      </w:r>
      <w:r w:rsidR="00166A2F">
        <w:rPr>
          <w:rFonts w:ascii="Times New Roman" w:hAnsi="Times New Roman"/>
          <w:lang w:val="en-US"/>
        </w:rPr>
        <w:t>ity Attitudes and Beliefs Scale</w:t>
      </w:r>
      <w:r w:rsidR="000B3DBE" w:rsidRPr="00004433">
        <w:rPr>
          <w:rFonts w:ascii="Times New Roman" w:hAnsi="Times New Roman"/>
          <w:lang w:val="en-US"/>
        </w:rPr>
        <w:t xml:space="preserve"> designed by Habarth (</w:t>
      </w:r>
      <w:r w:rsidR="009B598A">
        <w:rPr>
          <w:rFonts w:ascii="Times New Roman" w:hAnsi="Times New Roman"/>
          <w:lang w:val="en-US"/>
        </w:rPr>
        <w:t xml:space="preserve">2008; </w:t>
      </w:r>
      <w:r w:rsidR="000B3DBE" w:rsidRPr="00004433">
        <w:rPr>
          <w:rFonts w:ascii="Times New Roman" w:hAnsi="Times New Roman"/>
          <w:lang w:val="en-US"/>
        </w:rPr>
        <w:t xml:space="preserve">2014). </w:t>
      </w:r>
      <w:r w:rsidR="00F10EB9" w:rsidRPr="00004433">
        <w:rPr>
          <w:rFonts w:ascii="Times New Roman" w:hAnsi="Times New Roman"/>
          <w:lang w:val="en-US"/>
        </w:rPr>
        <w:t xml:space="preserve">The research was steered by the following question: </w:t>
      </w:r>
      <w:r w:rsidR="008A6767">
        <w:rPr>
          <w:rFonts w:ascii="Times New Roman" w:hAnsi="Times New Roman"/>
          <w:lang w:val="en-US"/>
        </w:rPr>
        <w:t>‘</w:t>
      </w:r>
      <w:r w:rsidR="00004433" w:rsidRPr="00004433">
        <w:rPr>
          <w:rFonts w:ascii="Times New Roman" w:hAnsi="Times New Roman"/>
          <w:i/>
          <w:lang w:val="en-US"/>
        </w:rPr>
        <w:t>How do discourses of sexuality shape and inform social workers’ contemporary professional practice?</w:t>
      </w:r>
      <w:r w:rsidR="008A6767">
        <w:rPr>
          <w:rFonts w:ascii="Times New Roman" w:hAnsi="Times New Roman"/>
          <w:lang w:val="en-US"/>
        </w:rPr>
        <w:t>’</w:t>
      </w:r>
      <w:r w:rsidR="00FC1219">
        <w:rPr>
          <w:rFonts w:ascii="Times New Roman" w:hAnsi="Times New Roman"/>
          <w:lang w:val="en-US"/>
        </w:rPr>
        <w:t>.</w:t>
      </w:r>
      <w:r w:rsidR="001F0526">
        <w:rPr>
          <w:rFonts w:ascii="Times New Roman" w:hAnsi="Times New Roman"/>
          <w:lang w:val="en-US"/>
        </w:rPr>
        <w:t xml:space="preserve"> </w:t>
      </w:r>
      <w:r w:rsidR="000E0A92">
        <w:rPr>
          <w:rFonts w:ascii="Times New Roman" w:hAnsi="Times New Roman"/>
          <w:lang w:val="en-US"/>
        </w:rPr>
        <w:t xml:space="preserve">We argue that </w:t>
      </w:r>
      <w:r w:rsidR="00B23949">
        <w:rPr>
          <w:rFonts w:ascii="Times New Roman" w:hAnsi="Times New Roman"/>
          <w:lang w:val="en-US"/>
        </w:rPr>
        <w:t>reflexive engagement with sexuality does not equate to ethical practice with sexual minorities</w:t>
      </w:r>
      <w:r w:rsidR="00450ED0">
        <w:rPr>
          <w:rFonts w:ascii="Times New Roman" w:hAnsi="Times New Roman"/>
          <w:lang w:val="en-US"/>
        </w:rPr>
        <w:t xml:space="preserve"> and future research needs to better understand the relationship between personal and professional identities as they relate to sexuality in social work.</w:t>
      </w:r>
    </w:p>
    <w:p w:rsidR="00E228BC" w:rsidRPr="00380533" w:rsidRDefault="00E228BC" w:rsidP="00362448">
      <w:pPr>
        <w:spacing w:line="480" w:lineRule="auto"/>
        <w:rPr>
          <w:rFonts w:ascii="Times New Roman" w:hAnsi="Times New Roman"/>
          <w:b/>
        </w:rPr>
      </w:pPr>
    </w:p>
    <w:p w:rsidR="00F06FE4" w:rsidRPr="001B3A9E" w:rsidRDefault="001B3A9E" w:rsidP="00362448">
      <w:pPr>
        <w:spacing w:line="480" w:lineRule="auto"/>
        <w:rPr>
          <w:rFonts w:ascii="Times New Roman" w:hAnsi="Times New Roman"/>
        </w:rPr>
      </w:pPr>
      <w:r w:rsidRPr="001B3A9E">
        <w:rPr>
          <w:rFonts w:ascii="Times New Roman" w:hAnsi="Times New Roman"/>
        </w:rPr>
        <w:t>BACKGROUND TO THE RESEARCH</w:t>
      </w:r>
    </w:p>
    <w:p w:rsidR="006F63BE" w:rsidRPr="00380533" w:rsidRDefault="003E7C3F" w:rsidP="00683479">
      <w:pPr>
        <w:spacing w:line="480" w:lineRule="auto"/>
        <w:rPr>
          <w:rFonts w:ascii="Times New Roman" w:hAnsi="Times New Roman"/>
          <w:b/>
          <w:i/>
        </w:rPr>
      </w:pPr>
      <w:r>
        <w:rPr>
          <w:rStyle w:val="Heading1Char"/>
          <w:rFonts w:ascii="Times New Roman" w:hAnsi="Times New Roman"/>
          <w:b w:val="0"/>
          <w:i/>
          <w:sz w:val="24"/>
          <w:szCs w:val="24"/>
        </w:rPr>
        <w:t>Locating</w:t>
      </w:r>
      <w:r w:rsidR="007160D3">
        <w:rPr>
          <w:rStyle w:val="Heading1Char"/>
          <w:rFonts w:ascii="Times New Roman" w:hAnsi="Times New Roman"/>
          <w:b w:val="0"/>
          <w:i/>
          <w:sz w:val="24"/>
          <w:szCs w:val="24"/>
        </w:rPr>
        <w:t xml:space="preserve"> sexuality in </w:t>
      </w:r>
      <w:r w:rsidR="00E95ACF" w:rsidRPr="00380533">
        <w:rPr>
          <w:rStyle w:val="Heading1Char"/>
          <w:rFonts w:ascii="Times New Roman" w:hAnsi="Times New Roman"/>
          <w:b w:val="0"/>
          <w:i/>
          <w:sz w:val="24"/>
          <w:szCs w:val="24"/>
        </w:rPr>
        <w:t>social work</w:t>
      </w:r>
      <w:r w:rsidR="003446F7">
        <w:rPr>
          <w:rStyle w:val="Heading1Char"/>
          <w:rFonts w:ascii="Times New Roman" w:hAnsi="Times New Roman"/>
          <w:b w:val="0"/>
          <w:i/>
          <w:sz w:val="24"/>
          <w:szCs w:val="24"/>
        </w:rPr>
        <w:t xml:space="preserve"> scholarship</w:t>
      </w:r>
    </w:p>
    <w:p w:rsidR="00C826D3" w:rsidRDefault="00525AF4" w:rsidP="00683479">
      <w:pPr>
        <w:widowControl w:val="0"/>
        <w:autoSpaceDE w:val="0"/>
        <w:autoSpaceDN w:val="0"/>
        <w:adjustRightInd w:val="0"/>
        <w:spacing w:line="480" w:lineRule="auto"/>
        <w:rPr>
          <w:rFonts w:ascii="Times New Roman" w:hAnsi="Times New Roman"/>
        </w:rPr>
      </w:pPr>
      <w:r w:rsidRPr="00004433">
        <w:rPr>
          <w:rFonts w:ascii="Times New Roman" w:hAnsi="Times New Roman"/>
        </w:rPr>
        <w:t xml:space="preserve">Sexuality relates </w:t>
      </w:r>
      <w:r w:rsidR="00D4273C" w:rsidRPr="00004433">
        <w:rPr>
          <w:rFonts w:ascii="Times New Roman" w:hAnsi="Times New Roman"/>
        </w:rPr>
        <w:t>to the expression of intimacy between individuals</w:t>
      </w:r>
      <w:r w:rsidR="001F6818">
        <w:rPr>
          <w:rFonts w:ascii="Times New Roman" w:hAnsi="Times New Roman"/>
        </w:rPr>
        <w:t>,</w:t>
      </w:r>
      <w:r w:rsidR="00D4273C" w:rsidRPr="00004433">
        <w:rPr>
          <w:rFonts w:ascii="Times New Roman" w:hAnsi="Times New Roman"/>
        </w:rPr>
        <w:t xml:space="preserve"> </w:t>
      </w:r>
      <w:r w:rsidR="001F6818">
        <w:rPr>
          <w:rFonts w:ascii="Times New Roman" w:hAnsi="Times New Roman"/>
        </w:rPr>
        <w:t>but</w:t>
      </w:r>
      <w:r w:rsidR="00D4273C" w:rsidRPr="00004433">
        <w:rPr>
          <w:rFonts w:ascii="Times New Roman" w:hAnsi="Times New Roman"/>
        </w:rPr>
        <w:t xml:space="preserve"> individual expression is mediated and ‘scripted’ through the social</w:t>
      </w:r>
      <w:r w:rsidR="00D361EB">
        <w:rPr>
          <w:rFonts w:ascii="Times New Roman" w:hAnsi="Times New Roman"/>
        </w:rPr>
        <w:t xml:space="preserve"> world</w:t>
      </w:r>
      <w:r w:rsidR="00D4273C" w:rsidRPr="00004433">
        <w:rPr>
          <w:rFonts w:ascii="Times New Roman" w:hAnsi="Times New Roman"/>
        </w:rPr>
        <w:t xml:space="preserve"> (Gagnon </w:t>
      </w:r>
      <w:r w:rsidR="00D108CD">
        <w:rPr>
          <w:rFonts w:ascii="Times New Roman" w:hAnsi="Times New Roman"/>
        </w:rPr>
        <w:t>and</w:t>
      </w:r>
      <w:r w:rsidR="00D4273C" w:rsidRPr="00004433">
        <w:rPr>
          <w:rFonts w:ascii="Times New Roman" w:hAnsi="Times New Roman"/>
        </w:rPr>
        <w:t xml:space="preserve"> Simon</w:t>
      </w:r>
      <w:r w:rsidR="00D361EB">
        <w:rPr>
          <w:rFonts w:ascii="Times New Roman" w:hAnsi="Times New Roman"/>
        </w:rPr>
        <w:t>,</w:t>
      </w:r>
      <w:r w:rsidR="00D4273C" w:rsidRPr="00004433">
        <w:rPr>
          <w:rFonts w:ascii="Times New Roman" w:hAnsi="Times New Roman"/>
        </w:rPr>
        <w:t xml:space="preserve"> 1973). </w:t>
      </w:r>
      <w:r w:rsidR="00BD79DF">
        <w:rPr>
          <w:rFonts w:ascii="Times New Roman" w:hAnsi="Times New Roman"/>
        </w:rPr>
        <w:t>From a social constru</w:t>
      </w:r>
      <w:r w:rsidR="00097098">
        <w:rPr>
          <w:rFonts w:ascii="Times New Roman" w:hAnsi="Times New Roman"/>
        </w:rPr>
        <w:t>ctionist position, Weeks (2003, p. 7) locates sexuality as a ‘historical construction, which brings together a host of different biological and mental possibilities, and cultural forms …’</w:t>
      </w:r>
      <w:r w:rsidR="001F6818">
        <w:rPr>
          <w:rFonts w:ascii="Times New Roman" w:hAnsi="Times New Roman"/>
        </w:rPr>
        <w:t>.</w:t>
      </w:r>
      <w:r w:rsidR="00097098">
        <w:rPr>
          <w:rFonts w:ascii="Times New Roman" w:hAnsi="Times New Roman"/>
        </w:rPr>
        <w:t xml:space="preserve"> </w:t>
      </w:r>
      <w:r w:rsidR="006850DA">
        <w:rPr>
          <w:rFonts w:ascii="Times New Roman" w:hAnsi="Times New Roman"/>
        </w:rPr>
        <w:t xml:space="preserve">We </w:t>
      </w:r>
      <w:r w:rsidR="000E0A92">
        <w:rPr>
          <w:rFonts w:ascii="Times New Roman" w:hAnsi="Times New Roman"/>
        </w:rPr>
        <w:t>concur,</w:t>
      </w:r>
      <w:r w:rsidR="001F6818">
        <w:rPr>
          <w:rFonts w:ascii="Times New Roman" w:hAnsi="Times New Roman"/>
        </w:rPr>
        <w:t xml:space="preserve"> recognising</w:t>
      </w:r>
      <w:r w:rsidR="006850DA">
        <w:rPr>
          <w:rFonts w:ascii="Times New Roman" w:hAnsi="Times New Roman"/>
        </w:rPr>
        <w:t xml:space="preserve"> contemporary understandings of sexuality are intertwined with the social and cultural world and </w:t>
      </w:r>
      <w:r w:rsidR="002951EE">
        <w:rPr>
          <w:rFonts w:ascii="Times New Roman" w:hAnsi="Times New Roman"/>
        </w:rPr>
        <w:t>ou</w:t>
      </w:r>
      <w:r w:rsidR="002951EE" w:rsidRPr="0054271C">
        <w:rPr>
          <w:rFonts w:ascii="Times New Roman" w:hAnsi="Times New Roman"/>
        </w:rPr>
        <w:t>r knowledge of sexuality is socially-mediated</w:t>
      </w:r>
      <w:r w:rsidR="00AE48E8" w:rsidRPr="0054271C">
        <w:rPr>
          <w:rFonts w:ascii="Times New Roman" w:hAnsi="Times New Roman"/>
        </w:rPr>
        <w:t xml:space="preserve"> through </w:t>
      </w:r>
      <w:r w:rsidR="0040781B" w:rsidRPr="0054271C">
        <w:rPr>
          <w:rFonts w:ascii="Times New Roman" w:hAnsi="Times New Roman"/>
        </w:rPr>
        <w:t xml:space="preserve">available </w:t>
      </w:r>
      <w:r w:rsidR="00AE48E8" w:rsidRPr="0054271C">
        <w:rPr>
          <w:rFonts w:ascii="Times New Roman" w:hAnsi="Times New Roman"/>
        </w:rPr>
        <w:t>discourse</w:t>
      </w:r>
      <w:r w:rsidR="006850DA" w:rsidRPr="0054271C">
        <w:rPr>
          <w:rFonts w:ascii="Times New Roman" w:hAnsi="Times New Roman"/>
        </w:rPr>
        <w:t xml:space="preserve">. </w:t>
      </w:r>
    </w:p>
    <w:p w:rsidR="00C826D3" w:rsidRDefault="00C826D3" w:rsidP="00683479">
      <w:pPr>
        <w:widowControl w:val="0"/>
        <w:autoSpaceDE w:val="0"/>
        <w:autoSpaceDN w:val="0"/>
        <w:adjustRightInd w:val="0"/>
        <w:spacing w:line="480" w:lineRule="auto"/>
        <w:rPr>
          <w:rFonts w:ascii="Times New Roman" w:hAnsi="Times New Roman"/>
        </w:rPr>
      </w:pPr>
    </w:p>
    <w:p w:rsidR="001319F3" w:rsidRDefault="00022615" w:rsidP="00683479">
      <w:pPr>
        <w:widowControl w:val="0"/>
        <w:autoSpaceDE w:val="0"/>
        <w:autoSpaceDN w:val="0"/>
        <w:adjustRightInd w:val="0"/>
        <w:spacing w:line="480" w:lineRule="auto"/>
        <w:rPr>
          <w:rFonts w:ascii="Times New Roman" w:hAnsi="Times New Roman"/>
          <w:lang w:val="en-US"/>
        </w:rPr>
      </w:pPr>
      <w:r>
        <w:rPr>
          <w:rFonts w:ascii="Times New Roman" w:hAnsi="Times New Roman"/>
        </w:rPr>
        <w:t xml:space="preserve">Within social work, scholarship on sexuality has </w:t>
      </w:r>
      <w:r w:rsidR="001319F3" w:rsidRPr="00004433">
        <w:rPr>
          <w:rFonts w:ascii="Times New Roman" w:hAnsi="Times New Roman"/>
        </w:rPr>
        <w:t xml:space="preserve">developed </w:t>
      </w:r>
      <w:r w:rsidR="00D361EB">
        <w:rPr>
          <w:rFonts w:ascii="Times New Roman" w:hAnsi="Times New Roman"/>
        </w:rPr>
        <w:t>across four streams</w:t>
      </w:r>
      <w:r w:rsidR="001319F3" w:rsidRPr="00004433">
        <w:rPr>
          <w:rFonts w:ascii="Times New Roman" w:hAnsi="Times New Roman"/>
        </w:rPr>
        <w:t xml:space="preserve">: working with difference </w:t>
      </w:r>
      <w:r w:rsidR="008A6767">
        <w:rPr>
          <w:rFonts w:ascii="Times New Roman" w:hAnsi="Times New Roman"/>
        </w:rPr>
        <w:t>on the basis of sexual identity</w:t>
      </w:r>
      <w:r w:rsidR="00D361EB">
        <w:rPr>
          <w:rFonts w:ascii="Times New Roman" w:hAnsi="Times New Roman"/>
        </w:rPr>
        <w:t xml:space="preserve">, the primary focus being </w:t>
      </w:r>
      <w:r w:rsidR="003E769A">
        <w:rPr>
          <w:rFonts w:ascii="Times New Roman" w:hAnsi="Times New Roman"/>
        </w:rPr>
        <w:t xml:space="preserve">on </w:t>
      </w:r>
      <w:r w:rsidR="00C52B16">
        <w:rPr>
          <w:rFonts w:ascii="Times New Roman" w:hAnsi="Times New Roman"/>
        </w:rPr>
        <w:t>LGB</w:t>
      </w:r>
      <w:r w:rsidR="00400987">
        <w:rPr>
          <w:rFonts w:ascii="Times New Roman" w:hAnsi="Times New Roman"/>
        </w:rPr>
        <w:t xml:space="preserve"> populations</w:t>
      </w:r>
      <w:r w:rsidR="000D68C0" w:rsidRPr="00004433">
        <w:rPr>
          <w:rFonts w:ascii="Times New Roman" w:hAnsi="Times New Roman"/>
        </w:rPr>
        <w:t xml:space="preserve"> </w:t>
      </w:r>
      <w:r w:rsidR="001319F3" w:rsidRPr="00004433">
        <w:rPr>
          <w:rFonts w:ascii="Times New Roman" w:hAnsi="Times New Roman"/>
        </w:rPr>
        <w:t>(</w:t>
      </w:r>
      <w:r w:rsidR="001319F3" w:rsidRPr="00004433">
        <w:rPr>
          <w:rFonts w:ascii="Times New Roman" w:hAnsi="Times New Roman"/>
          <w:lang w:val="en-US"/>
        </w:rPr>
        <w:t xml:space="preserve">see </w:t>
      </w:r>
      <w:r w:rsidR="009336AE">
        <w:rPr>
          <w:rFonts w:ascii="Times New Roman" w:hAnsi="Times New Roman"/>
          <w:lang w:val="en-US"/>
        </w:rPr>
        <w:t xml:space="preserve">Appleby </w:t>
      </w:r>
      <w:r w:rsidR="00927919">
        <w:rPr>
          <w:rFonts w:ascii="Times New Roman" w:hAnsi="Times New Roman"/>
          <w:lang w:val="en-US"/>
        </w:rPr>
        <w:t>and</w:t>
      </w:r>
      <w:r w:rsidR="009336AE">
        <w:rPr>
          <w:rFonts w:ascii="Times New Roman" w:hAnsi="Times New Roman"/>
          <w:lang w:val="en-US"/>
        </w:rPr>
        <w:t xml:space="preserve"> Anastas, 1998; </w:t>
      </w:r>
      <w:r w:rsidR="00B114DE" w:rsidRPr="00004433">
        <w:rPr>
          <w:rFonts w:ascii="Times New Roman" w:hAnsi="Times New Roman"/>
          <w:lang w:val="en-US"/>
        </w:rPr>
        <w:t xml:space="preserve">Brown </w:t>
      </w:r>
      <w:r w:rsidR="00B114DE">
        <w:rPr>
          <w:rFonts w:ascii="Times New Roman" w:hAnsi="Times New Roman"/>
          <w:lang w:val="en-US"/>
        </w:rPr>
        <w:t>and</w:t>
      </w:r>
      <w:r w:rsidR="00B114DE" w:rsidRPr="00004433">
        <w:rPr>
          <w:rFonts w:ascii="Times New Roman" w:hAnsi="Times New Roman"/>
          <w:lang w:val="en-US"/>
        </w:rPr>
        <w:t xml:space="preserve"> Cocker, 2012</w:t>
      </w:r>
      <w:r w:rsidR="00B114DE">
        <w:rPr>
          <w:rFonts w:ascii="Times New Roman" w:hAnsi="Times New Roman"/>
          <w:lang w:val="en-US"/>
        </w:rPr>
        <w:t>; Fish, 2012</w:t>
      </w:r>
      <w:r w:rsidR="001319F3" w:rsidRPr="00004433">
        <w:rPr>
          <w:rFonts w:ascii="Times New Roman" w:hAnsi="Times New Roman"/>
          <w:lang w:val="en-US"/>
        </w:rPr>
        <w:t xml:space="preserve">); </w:t>
      </w:r>
      <w:r w:rsidR="00D361EB">
        <w:rPr>
          <w:rFonts w:ascii="Times New Roman" w:hAnsi="Times New Roman"/>
          <w:lang w:val="en-US"/>
        </w:rPr>
        <w:t xml:space="preserve">the lived experience of </w:t>
      </w:r>
      <w:r w:rsidR="001319F3" w:rsidRPr="00004433">
        <w:rPr>
          <w:rFonts w:ascii="Times New Roman" w:hAnsi="Times New Roman"/>
          <w:lang w:val="en-US"/>
        </w:rPr>
        <w:t xml:space="preserve">everyday sexuality (see </w:t>
      </w:r>
      <w:r w:rsidR="008432BF" w:rsidRPr="00FC1219">
        <w:rPr>
          <w:rFonts w:ascii="Times New Roman" w:eastAsia="Calibri" w:hAnsi="Times New Roman"/>
          <w:lang w:val="en-US"/>
        </w:rPr>
        <w:t xml:space="preserve">Dunk, 2007; </w:t>
      </w:r>
      <w:r w:rsidR="008432BF">
        <w:rPr>
          <w:rFonts w:ascii="Times New Roman" w:eastAsia="Calibri" w:hAnsi="Times New Roman"/>
          <w:lang w:val="en-US"/>
        </w:rPr>
        <w:t xml:space="preserve">Dunk-West, 2013; </w:t>
      </w:r>
      <w:r w:rsidR="008432BF" w:rsidRPr="00FC1219">
        <w:rPr>
          <w:rFonts w:ascii="Times New Roman" w:eastAsia="Calibri" w:hAnsi="Times New Roman"/>
          <w:lang w:val="en-US"/>
        </w:rPr>
        <w:t xml:space="preserve">Dunk-West </w:t>
      </w:r>
      <w:r w:rsidR="008432BF">
        <w:rPr>
          <w:rFonts w:ascii="Times New Roman" w:eastAsia="Calibri" w:hAnsi="Times New Roman"/>
          <w:lang w:val="en-US"/>
        </w:rPr>
        <w:t>and Hafford-Letchfield</w:t>
      </w:r>
      <w:r w:rsidR="008432BF" w:rsidRPr="00DF4634">
        <w:rPr>
          <w:rFonts w:ascii="Times New Roman" w:eastAsia="Calibri" w:hAnsi="Times New Roman"/>
          <w:lang w:val="en-US"/>
        </w:rPr>
        <w:t>, 2011</w:t>
      </w:r>
      <w:r w:rsidR="001319F3" w:rsidRPr="00004433">
        <w:rPr>
          <w:rFonts w:ascii="Times New Roman" w:hAnsi="Times New Roman"/>
          <w:lang w:val="en-US"/>
        </w:rPr>
        <w:t xml:space="preserve">; </w:t>
      </w:r>
      <w:r w:rsidR="005D743C">
        <w:rPr>
          <w:rFonts w:ascii="Times New Roman" w:hAnsi="Times New Roman"/>
          <w:lang w:val="en-US"/>
        </w:rPr>
        <w:t>H</w:t>
      </w:r>
      <w:r w:rsidR="005D743C" w:rsidRPr="005D743C">
        <w:rPr>
          <w:rFonts w:ascii="Times New Roman" w:hAnsi="Times New Roman"/>
          <w:lang w:val="en-US"/>
        </w:rPr>
        <w:t>icks</w:t>
      </w:r>
      <w:r w:rsidR="005D743C">
        <w:rPr>
          <w:rFonts w:ascii="Times New Roman" w:hAnsi="Times New Roman"/>
          <w:lang w:val="en-US"/>
        </w:rPr>
        <w:t>,</w:t>
      </w:r>
      <w:r w:rsidR="005D743C" w:rsidRPr="005D743C">
        <w:rPr>
          <w:rFonts w:ascii="Times New Roman" w:hAnsi="Times New Roman"/>
          <w:lang w:val="en-US"/>
        </w:rPr>
        <w:t xml:space="preserve"> 2008</w:t>
      </w:r>
      <w:r w:rsidR="008432BF">
        <w:rPr>
          <w:rFonts w:ascii="Times New Roman" w:hAnsi="Times New Roman"/>
          <w:lang w:val="en-US"/>
        </w:rPr>
        <w:t>b</w:t>
      </w:r>
      <w:r w:rsidR="005D743C">
        <w:rPr>
          <w:rFonts w:ascii="Times New Roman" w:hAnsi="Times New Roman"/>
          <w:lang w:val="en-US"/>
        </w:rPr>
        <w:t xml:space="preserve">; </w:t>
      </w:r>
      <w:r w:rsidR="00F26D29">
        <w:rPr>
          <w:rFonts w:ascii="Times New Roman" w:hAnsi="Times New Roman"/>
          <w:lang w:val="en-US"/>
        </w:rPr>
        <w:t xml:space="preserve">Huang and </w:t>
      </w:r>
      <w:r w:rsidR="00F26D29" w:rsidRPr="00F26D29">
        <w:rPr>
          <w:rFonts w:ascii="Times New Roman" w:hAnsi="Times New Roman"/>
          <w:lang w:val="en-US"/>
        </w:rPr>
        <w:t>Souleymanov</w:t>
      </w:r>
      <w:r w:rsidR="00F26D29">
        <w:rPr>
          <w:rFonts w:ascii="Times New Roman" w:hAnsi="Times New Roman"/>
          <w:lang w:val="en-US"/>
        </w:rPr>
        <w:t xml:space="preserve">, 2014; </w:t>
      </w:r>
      <w:r w:rsidR="006E7813">
        <w:rPr>
          <w:rFonts w:ascii="Times New Roman" w:hAnsi="Times New Roman"/>
          <w:lang w:val="en-US"/>
        </w:rPr>
        <w:t>Rowntree, 2014</w:t>
      </w:r>
      <w:r w:rsidR="001319F3" w:rsidRPr="00004433">
        <w:rPr>
          <w:rFonts w:ascii="Times New Roman" w:hAnsi="Times New Roman"/>
          <w:lang w:val="en-US"/>
        </w:rPr>
        <w:t xml:space="preserve">); </w:t>
      </w:r>
      <w:r w:rsidR="00D361EB">
        <w:rPr>
          <w:rFonts w:ascii="Times New Roman" w:hAnsi="Times New Roman"/>
          <w:lang w:val="en-US"/>
        </w:rPr>
        <w:t xml:space="preserve">critical discussions about the </w:t>
      </w:r>
      <w:r w:rsidR="001319F3" w:rsidRPr="00004433">
        <w:rPr>
          <w:rFonts w:ascii="Times New Roman" w:hAnsi="Times New Roman"/>
          <w:lang w:val="en-US"/>
        </w:rPr>
        <w:t xml:space="preserve">construction of </w:t>
      </w:r>
      <w:r w:rsidR="00DE4BBB">
        <w:rPr>
          <w:rFonts w:ascii="Times New Roman" w:hAnsi="Times New Roman"/>
          <w:lang w:val="en-US"/>
        </w:rPr>
        <w:t xml:space="preserve">sexuality-based </w:t>
      </w:r>
      <w:r w:rsidR="001319F3" w:rsidRPr="00004433">
        <w:rPr>
          <w:rFonts w:ascii="Times New Roman" w:hAnsi="Times New Roman"/>
          <w:lang w:val="en-US"/>
        </w:rPr>
        <w:t>difference</w:t>
      </w:r>
      <w:r w:rsidR="00DE4BBB">
        <w:rPr>
          <w:rFonts w:ascii="Times New Roman" w:hAnsi="Times New Roman"/>
          <w:lang w:val="en-US"/>
        </w:rPr>
        <w:t>s</w:t>
      </w:r>
      <w:r w:rsidR="00D361EB">
        <w:rPr>
          <w:rFonts w:ascii="Times New Roman" w:hAnsi="Times New Roman"/>
          <w:lang w:val="en-US"/>
        </w:rPr>
        <w:t xml:space="preserve"> </w:t>
      </w:r>
      <w:r w:rsidR="008432BF">
        <w:rPr>
          <w:rFonts w:ascii="Times New Roman" w:hAnsi="Times New Roman"/>
          <w:lang w:val="en-US"/>
        </w:rPr>
        <w:t>(</w:t>
      </w:r>
      <w:r w:rsidR="00B114DE" w:rsidRPr="00B114DE">
        <w:rPr>
          <w:rFonts w:ascii="Times New Roman" w:hAnsi="Times New Roman"/>
          <w:lang w:val="en-US"/>
        </w:rPr>
        <w:t>see Hicks, 2008a</w:t>
      </w:r>
      <w:r w:rsidR="001319F3" w:rsidRPr="00B114DE">
        <w:rPr>
          <w:rFonts w:ascii="Times New Roman" w:hAnsi="Times New Roman"/>
          <w:lang w:val="en-US"/>
        </w:rPr>
        <w:t>;</w:t>
      </w:r>
      <w:r w:rsidR="006E7813">
        <w:rPr>
          <w:rFonts w:ascii="Times New Roman" w:hAnsi="Times New Roman"/>
          <w:lang w:val="en-US"/>
        </w:rPr>
        <w:t xml:space="preserve"> Rowntree, 2014</w:t>
      </w:r>
      <w:r w:rsidR="001319F3" w:rsidRPr="00004433">
        <w:rPr>
          <w:rFonts w:ascii="Times New Roman" w:hAnsi="Times New Roman"/>
          <w:lang w:val="en-US"/>
        </w:rPr>
        <w:t>)</w:t>
      </w:r>
      <w:r w:rsidR="003F1BCA">
        <w:rPr>
          <w:rFonts w:ascii="Times New Roman" w:hAnsi="Times New Roman"/>
          <w:lang w:val="en-US"/>
        </w:rPr>
        <w:t>;</w:t>
      </w:r>
      <w:r w:rsidR="008D1989">
        <w:rPr>
          <w:rFonts w:ascii="Times New Roman" w:hAnsi="Times New Roman"/>
          <w:lang w:val="en-US"/>
        </w:rPr>
        <w:t xml:space="preserve"> </w:t>
      </w:r>
      <w:r w:rsidR="008D1989" w:rsidRPr="008432BF">
        <w:rPr>
          <w:rFonts w:ascii="Times New Roman" w:hAnsi="Times New Roman"/>
          <w:lang w:val="en-US"/>
        </w:rPr>
        <w:t>the construction of social work knowledge about sexuality</w:t>
      </w:r>
      <w:r w:rsidR="00191EB5" w:rsidRPr="008432BF">
        <w:rPr>
          <w:rFonts w:ascii="Times New Roman" w:hAnsi="Times New Roman"/>
          <w:lang w:val="en-US"/>
        </w:rPr>
        <w:t xml:space="preserve"> and lesbian and gay subjectivities</w:t>
      </w:r>
      <w:r w:rsidR="008D1989" w:rsidRPr="008432BF">
        <w:rPr>
          <w:rFonts w:ascii="Times New Roman" w:hAnsi="Times New Roman"/>
          <w:lang w:val="en-US"/>
        </w:rPr>
        <w:t xml:space="preserve"> (Jeyasingham, 2008;)</w:t>
      </w:r>
      <w:r w:rsidR="00840DC4" w:rsidRPr="008432BF">
        <w:rPr>
          <w:rFonts w:ascii="Times New Roman" w:hAnsi="Times New Roman"/>
          <w:lang w:val="en-US"/>
        </w:rPr>
        <w:t>;</w:t>
      </w:r>
      <w:r w:rsidR="001319F3" w:rsidRPr="008432BF">
        <w:rPr>
          <w:rFonts w:ascii="Times New Roman" w:hAnsi="Times New Roman"/>
          <w:lang w:val="en-US"/>
        </w:rPr>
        <w:t xml:space="preserve"> and sexuality</w:t>
      </w:r>
      <w:r w:rsidR="001319F3" w:rsidRPr="00004433">
        <w:rPr>
          <w:rFonts w:ascii="Times New Roman" w:hAnsi="Times New Roman"/>
          <w:lang w:val="en-US"/>
        </w:rPr>
        <w:t xml:space="preserve"> as a source of risk</w:t>
      </w:r>
      <w:r w:rsidR="00D4647A">
        <w:rPr>
          <w:rFonts w:ascii="Times New Roman" w:hAnsi="Times New Roman"/>
          <w:lang w:val="en-US"/>
        </w:rPr>
        <w:t>, vulnerability</w:t>
      </w:r>
      <w:r w:rsidR="001319F3" w:rsidRPr="00004433">
        <w:rPr>
          <w:rFonts w:ascii="Times New Roman" w:hAnsi="Times New Roman"/>
          <w:lang w:val="en-US"/>
        </w:rPr>
        <w:t xml:space="preserve"> and harm (</w:t>
      </w:r>
      <w:r w:rsidR="00AC35E2">
        <w:rPr>
          <w:rFonts w:ascii="Times New Roman" w:hAnsi="Times New Roman"/>
          <w:lang w:val="en-US"/>
        </w:rPr>
        <w:t xml:space="preserve">see </w:t>
      </w:r>
      <w:r w:rsidR="004A6156" w:rsidRPr="004A6156">
        <w:rPr>
          <w:rFonts w:ascii="Times New Roman" w:hAnsi="Times New Roman"/>
          <w:lang w:val="en-US"/>
        </w:rPr>
        <w:t>Barter</w:t>
      </w:r>
      <w:r w:rsidR="004A6156">
        <w:rPr>
          <w:rFonts w:ascii="Times New Roman" w:hAnsi="Times New Roman"/>
          <w:lang w:val="en-US"/>
        </w:rPr>
        <w:t xml:space="preserve">, </w:t>
      </w:r>
      <w:r w:rsidR="004A6156" w:rsidRPr="004A6156">
        <w:rPr>
          <w:rFonts w:ascii="Times New Roman" w:hAnsi="Times New Roman"/>
          <w:lang w:val="en-US"/>
        </w:rPr>
        <w:t>2006</w:t>
      </w:r>
      <w:r w:rsidR="004A6156">
        <w:rPr>
          <w:rFonts w:ascii="Times New Roman" w:hAnsi="Times New Roman"/>
          <w:lang w:val="en-US"/>
        </w:rPr>
        <w:t xml:space="preserve">; </w:t>
      </w:r>
      <w:r w:rsidR="001319F3" w:rsidRPr="00004433">
        <w:rPr>
          <w:rFonts w:ascii="Times New Roman" w:hAnsi="Times New Roman"/>
          <w:lang w:val="en-US"/>
        </w:rPr>
        <w:t xml:space="preserve">Myers </w:t>
      </w:r>
      <w:r w:rsidR="00927919">
        <w:rPr>
          <w:rFonts w:ascii="Times New Roman" w:hAnsi="Times New Roman"/>
          <w:lang w:val="en-US"/>
        </w:rPr>
        <w:t>and</w:t>
      </w:r>
      <w:r w:rsidR="001319F3" w:rsidRPr="00004433">
        <w:rPr>
          <w:rFonts w:ascii="Times New Roman" w:hAnsi="Times New Roman"/>
          <w:lang w:val="en-US"/>
        </w:rPr>
        <w:t xml:space="preserve"> Milner</w:t>
      </w:r>
      <w:r w:rsidR="00D361EB">
        <w:rPr>
          <w:rFonts w:ascii="Times New Roman" w:hAnsi="Times New Roman"/>
          <w:lang w:val="en-US"/>
        </w:rPr>
        <w:t>,</w:t>
      </w:r>
      <w:r w:rsidR="001319F3" w:rsidRPr="00004433">
        <w:rPr>
          <w:rFonts w:ascii="Times New Roman" w:hAnsi="Times New Roman"/>
          <w:lang w:val="en-US"/>
        </w:rPr>
        <w:t xml:space="preserve"> 2007). These areas have </w:t>
      </w:r>
      <w:r w:rsidR="001319F3" w:rsidRPr="008432BF">
        <w:rPr>
          <w:rFonts w:ascii="Times New Roman" w:hAnsi="Times New Roman"/>
          <w:lang w:val="en-US"/>
        </w:rPr>
        <w:t xml:space="preserve">provided </w:t>
      </w:r>
      <w:r w:rsidR="009E201A" w:rsidRPr="008432BF">
        <w:rPr>
          <w:rFonts w:ascii="Times New Roman" w:hAnsi="Times New Roman"/>
          <w:lang w:val="en-US"/>
        </w:rPr>
        <w:t>an empirical</w:t>
      </w:r>
      <w:r w:rsidR="001319F3" w:rsidRPr="00004433">
        <w:rPr>
          <w:rFonts w:ascii="Times New Roman" w:hAnsi="Times New Roman"/>
          <w:lang w:val="en-US"/>
        </w:rPr>
        <w:t xml:space="preserve"> and theoretical richness to better understanding </w:t>
      </w:r>
      <w:r w:rsidR="006859C0">
        <w:rPr>
          <w:rFonts w:ascii="Times New Roman" w:hAnsi="Times New Roman"/>
          <w:lang w:val="en-US"/>
        </w:rPr>
        <w:t xml:space="preserve">how sexuality shapes </w:t>
      </w:r>
      <w:r w:rsidR="008955D0">
        <w:rPr>
          <w:rFonts w:ascii="Times New Roman" w:hAnsi="Times New Roman"/>
          <w:lang w:val="en-US"/>
        </w:rPr>
        <w:t>service users’</w:t>
      </w:r>
      <w:r w:rsidR="006859C0">
        <w:rPr>
          <w:rFonts w:ascii="Times New Roman" w:hAnsi="Times New Roman"/>
          <w:lang w:val="en-US"/>
        </w:rPr>
        <w:t xml:space="preserve"> social </w:t>
      </w:r>
      <w:r w:rsidR="006859C0" w:rsidRPr="00AE64BB">
        <w:rPr>
          <w:rFonts w:ascii="Times New Roman" w:hAnsi="Times New Roman"/>
        </w:rPr>
        <w:t>world</w:t>
      </w:r>
      <w:r w:rsidR="00BB1A71" w:rsidRPr="00AE64BB">
        <w:rPr>
          <w:rFonts w:ascii="Times New Roman" w:hAnsi="Times New Roman"/>
        </w:rPr>
        <w:t>s</w:t>
      </w:r>
      <w:r w:rsidR="006859C0" w:rsidRPr="00AE64BB">
        <w:rPr>
          <w:rFonts w:ascii="Times New Roman" w:hAnsi="Times New Roman"/>
        </w:rPr>
        <w:t xml:space="preserve"> and permeates </w:t>
      </w:r>
      <w:r w:rsidR="000977EE" w:rsidRPr="00AE64BB">
        <w:rPr>
          <w:rFonts w:ascii="Times New Roman" w:hAnsi="Times New Roman"/>
        </w:rPr>
        <w:t>professional</w:t>
      </w:r>
      <w:r w:rsidR="006859C0" w:rsidRPr="00AE64BB">
        <w:rPr>
          <w:rFonts w:ascii="Times New Roman" w:hAnsi="Times New Roman"/>
        </w:rPr>
        <w:t xml:space="preserve"> interactions with individuals and communities</w:t>
      </w:r>
      <w:r w:rsidR="00683479" w:rsidRPr="00AE64BB">
        <w:rPr>
          <w:rFonts w:ascii="Times New Roman" w:hAnsi="Times New Roman"/>
        </w:rPr>
        <w:t>.</w:t>
      </w:r>
      <w:r w:rsidR="001319F3" w:rsidRPr="00AE64BB">
        <w:rPr>
          <w:rFonts w:ascii="Times New Roman" w:hAnsi="Times New Roman"/>
        </w:rPr>
        <w:t xml:space="preserve"> </w:t>
      </w:r>
      <w:r w:rsidR="00683479" w:rsidRPr="00AE64BB">
        <w:rPr>
          <w:rFonts w:ascii="Times New Roman" w:hAnsi="Times New Roman"/>
        </w:rPr>
        <w:t>H</w:t>
      </w:r>
      <w:r w:rsidR="001319F3" w:rsidRPr="00AE64BB">
        <w:rPr>
          <w:rFonts w:ascii="Times New Roman" w:hAnsi="Times New Roman"/>
        </w:rPr>
        <w:t>owever</w:t>
      </w:r>
      <w:r w:rsidR="00683479" w:rsidRPr="00AE64BB">
        <w:rPr>
          <w:rFonts w:ascii="Times New Roman" w:hAnsi="Times New Roman"/>
        </w:rPr>
        <w:t>,</w:t>
      </w:r>
      <w:r w:rsidR="001319F3" w:rsidRPr="00004433">
        <w:rPr>
          <w:rFonts w:ascii="Times New Roman" w:hAnsi="Times New Roman"/>
          <w:lang w:val="en-US"/>
        </w:rPr>
        <w:t xml:space="preserve"> to date </w:t>
      </w:r>
      <w:r w:rsidR="008955D0">
        <w:rPr>
          <w:rFonts w:ascii="Times New Roman" w:hAnsi="Times New Roman"/>
          <w:lang w:val="en-US"/>
        </w:rPr>
        <w:t>less is</w:t>
      </w:r>
      <w:r w:rsidR="001319F3" w:rsidRPr="00004433">
        <w:rPr>
          <w:rFonts w:ascii="Times New Roman" w:hAnsi="Times New Roman"/>
          <w:lang w:val="en-US"/>
        </w:rPr>
        <w:t xml:space="preserve"> known about how social workers’ </w:t>
      </w:r>
      <w:r w:rsidR="00D361EB">
        <w:rPr>
          <w:rFonts w:ascii="Times New Roman" w:hAnsi="Times New Roman"/>
          <w:lang w:val="en-US"/>
        </w:rPr>
        <w:t xml:space="preserve">personal </w:t>
      </w:r>
      <w:r w:rsidR="001319F3" w:rsidRPr="00004433">
        <w:rPr>
          <w:rFonts w:ascii="Times New Roman" w:hAnsi="Times New Roman"/>
          <w:lang w:val="en-US"/>
        </w:rPr>
        <w:t>values</w:t>
      </w:r>
      <w:r w:rsidR="00D361EB">
        <w:rPr>
          <w:rFonts w:ascii="Times New Roman" w:hAnsi="Times New Roman"/>
          <w:lang w:val="en-US"/>
        </w:rPr>
        <w:t xml:space="preserve"> and their perceptions of self and sexuality</w:t>
      </w:r>
      <w:r w:rsidR="001319F3" w:rsidRPr="00004433">
        <w:rPr>
          <w:rFonts w:ascii="Times New Roman" w:hAnsi="Times New Roman"/>
          <w:lang w:val="en-US"/>
        </w:rPr>
        <w:t xml:space="preserve"> </w:t>
      </w:r>
      <w:r w:rsidR="00D96A3E">
        <w:rPr>
          <w:rFonts w:ascii="Times New Roman" w:hAnsi="Times New Roman"/>
          <w:lang w:val="en-US"/>
        </w:rPr>
        <w:t>inform</w:t>
      </w:r>
      <w:r w:rsidR="001319F3" w:rsidRPr="00004433">
        <w:rPr>
          <w:rFonts w:ascii="Times New Roman" w:hAnsi="Times New Roman"/>
          <w:lang w:val="en-US"/>
        </w:rPr>
        <w:t xml:space="preserve"> </w:t>
      </w:r>
      <w:r w:rsidR="00D361EB">
        <w:rPr>
          <w:rFonts w:ascii="Times New Roman" w:hAnsi="Times New Roman"/>
          <w:lang w:val="en-US"/>
        </w:rPr>
        <w:t>interactions</w:t>
      </w:r>
      <w:r w:rsidR="001319F3" w:rsidRPr="00004433">
        <w:rPr>
          <w:rFonts w:ascii="Times New Roman" w:hAnsi="Times New Roman"/>
          <w:lang w:val="en-US"/>
        </w:rPr>
        <w:t xml:space="preserve"> with </w:t>
      </w:r>
      <w:r w:rsidR="00D361EB">
        <w:rPr>
          <w:rFonts w:ascii="Times New Roman" w:hAnsi="Times New Roman"/>
          <w:lang w:val="en-US"/>
        </w:rPr>
        <w:t>clients and colleagues</w:t>
      </w:r>
      <w:r w:rsidR="0008248D">
        <w:rPr>
          <w:rFonts w:ascii="Times New Roman" w:hAnsi="Times New Roman"/>
          <w:lang w:val="en-US"/>
        </w:rPr>
        <w:t xml:space="preserve"> in </w:t>
      </w:r>
      <w:r w:rsidR="00EE3CA0">
        <w:rPr>
          <w:rFonts w:ascii="Times New Roman" w:hAnsi="Times New Roman"/>
          <w:lang w:val="en-US"/>
        </w:rPr>
        <w:t>practice</w:t>
      </w:r>
      <w:r w:rsidR="0008248D">
        <w:rPr>
          <w:rFonts w:ascii="Times New Roman" w:hAnsi="Times New Roman"/>
          <w:lang w:val="en-US"/>
        </w:rPr>
        <w:t xml:space="preserve"> settings</w:t>
      </w:r>
      <w:r w:rsidR="001319F3" w:rsidRPr="00004433">
        <w:rPr>
          <w:rFonts w:ascii="Times New Roman" w:hAnsi="Times New Roman"/>
          <w:lang w:val="en-US"/>
        </w:rPr>
        <w:t>.</w:t>
      </w:r>
      <w:r w:rsidR="005A2698">
        <w:rPr>
          <w:rFonts w:ascii="Times New Roman" w:hAnsi="Times New Roman"/>
          <w:lang w:val="en-US"/>
        </w:rPr>
        <w:t xml:space="preserve"> </w:t>
      </w:r>
    </w:p>
    <w:p w:rsidR="00E95ACF" w:rsidRDefault="00E95ACF" w:rsidP="00683479">
      <w:pPr>
        <w:widowControl w:val="0"/>
        <w:autoSpaceDE w:val="0"/>
        <w:autoSpaceDN w:val="0"/>
        <w:adjustRightInd w:val="0"/>
        <w:spacing w:line="480" w:lineRule="auto"/>
        <w:rPr>
          <w:rFonts w:ascii="Times New Roman" w:hAnsi="Times New Roman"/>
          <w:lang w:val="en-US"/>
        </w:rPr>
      </w:pPr>
    </w:p>
    <w:p w:rsidR="00E95ACF" w:rsidRPr="00380533" w:rsidRDefault="00E95ACF" w:rsidP="00683479">
      <w:pPr>
        <w:widowControl w:val="0"/>
        <w:autoSpaceDE w:val="0"/>
        <w:autoSpaceDN w:val="0"/>
        <w:adjustRightInd w:val="0"/>
        <w:spacing w:line="480" w:lineRule="auto"/>
        <w:rPr>
          <w:rFonts w:ascii="Times New Roman" w:hAnsi="Times New Roman"/>
          <w:i/>
          <w:lang w:val="en-US"/>
        </w:rPr>
      </w:pPr>
      <w:r w:rsidRPr="00380533">
        <w:rPr>
          <w:rFonts w:ascii="Times New Roman" w:hAnsi="Times New Roman"/>
          <w:i/>
          <w:lang w:val="en-US"/>
        </w:rPr>
        <w:t>Social work education, pedagogy and sexuality</w:t>
      </w:r>
    </w:p>
    <w:p w:rsidR="0082535C" w:rsidRDefault="00A47B5A" w:rsidP="00600C53">
      <w:pPr>
        <w:widowControl w:val="0"/>
        <w:autoSpaceDE w:val="0"/>
        <w:autoSpaceDN w:val="0"/>
        <w:adjustRightInd w:val="0"/>
        <w:spacing w:line="480" w:lineRule="auto"/>
        <w:rPr>
          <w:rFonts w:ascii="Times New Roman" w:hAnsi="Times New Roman"/>
          <w:lang w:val="en-US"/>
        </w:rPr>
      </w:pPr>
      <w:r>
        <w:rPr>
          <w:rFonts w:ascii="Times New Roman" w:hAnsi="Times New Roman"/>
          <w:lang w:val="en-US"/>
        </w:rPr>
        <w:t>In</w:t>
      </w:r>
      <w:r w:rsidR="00BF1B6A">
        <w:rPr>
          <w:rFonts w:ascii="Times New Roman" w:hAnsi="Times New Roman"/>
          <w:lang w:val="en-US"/>
        </w:rPr>
        <w:t xml:space="preserve"> social work education and literature, discussions about sexuality </w:t>
      </w:r>
      <w:r w:rsidR="005710E3">
        <w:rPr>
          <w:rFonts w:ascii="Times New Roman" w:hAnsi="Times New Roman"/>
          <w:lang w:val="en-US"/>
        </w:rPr>
        <w:t>are</w:t>
      </w:r>
      <w:r w:rsidR="00BF1B6A">
        <w:rPr>
          <w:rFonts w:ascii="Times New Roman" w:hAnsi="Times New Roman"/>
          <w:lang w:val="en-US"/>
        </w:rPr>
        <w:t xml:space="preserve"> freq</w:t>
      </w:r>
      <w:r w:rsidR="003402DD">
        <w:rPr>
          <w:rFonts w:ascii="Times New Roman" w:hAnsi="Times New Roman"/>
          <w:lang w:val="en-US"/>
        </w:rPr>
        <w:t>uently anchored to LGB</w:t>
      </w:r>
      <w:r w:rsidR="00BF1B6A">
        <w:rPr>
          <w:rFonts w:ascii="Times New Roman" w:hAnsi="Times New Roman"/>
          <w:lang w:val="en-US"/>
        </w:rPr>
        <w:t xml:space="preserve"> lives (Trotter </w:t>
      </w:r>
      <w:r w:rsidR="00BF1B6A" w:rsidRPr="00D053AC">
        <w:rPr>
          <w:rFonts w:ascii="Times New Roman" w:hAnsi="Times New Roman"/>
          <w:i/>
          <w:lang w:val="en-US"/>
        </w:rPr>
        <w:t>et al.</w:t>
      </w:r>
      <w:r w:rsidR="00EA492D">
        <w:rPr>
          <w:rFonts w:ascii="Times New Roman" w:hAnsi="Times New Roman"/>
          <w:lang w:val="en-US"/>
        </w:rPr>
        <w:t>, 2009), with less emphasis on</w:t>
      </w:r>
      <w:r w:rsidR="00BF1B6A">
        <w:rPr>
          <w:rFonts w:ascii="Times New Roman" w:hAnsi="Times New Roman"/>
          <w:lang w:val="en-US"/>
        </w:rPr>
        <w:t xml:space="preserve"> bisexual</w:t>
      </w:r>
      <w:r w:rsidR="00EA492D">
        <w:rPr>
          <w:rFonts w:ascii="Times New Roman" w:hAnsi="Times New Roman"/>
          <w:lang w:val="en-US"/>
        </w:rPr>
        <w:t>ity</w:t>
      </w:r>
      <w:r w:rsidR="00BF1B6A">
        <w:rPr>
          <w:rFonts w:ascii="Times New Roman" w:hAnsi="Times New Roman"/>
          <w:lang w:val="en-US"/>
        </w:rPr>
        <w:t>.</w:t>
      </w:r>
      <w:r w:rsidR="008C14E2">
        <w:rPr>
          <w:rFonts w:ascii="Times New Roman" w:hAnsi="Times New Roman"/>
          <w:lang w:val="en-US"/>
        </w:rPr>
        <w:t xml:space="preserve"> </w:t>
      </w:r>
      <w:r w:rsidR="00E95CBC">
        <w:rPr>
          <w:rFonts w:ascii="Times New Roman" w:hAnsi="Times New Roman"/>
          <w:lang w:val="en-US"/>
        </w:rPr>
        <w:t>F</w:t>
      </w:r>
      <w:r w:rsidR="00BB50C4">
        <w:rPr>
          <w:rFonts w:ascii="Times New Roman" w:hAnsi="Times New Roman"/>
          <w:lang w:val="en-US"/>
        </w:rPr>
        <w:t xml:space="preserve">ew </w:t>
      </w:r>
      <w:r w:rsidR="00E95CBC">
        <w:rPr>
          <w:rFonts w:ascii="Times New Roman" w:hAnsi="Times New Roman"/>
          <w:lang w:val="en-US"/>
        </w:rPr>
        <w:t>authors</w:t>
      </w:r>
      <w:r w:rsidR="00BB50C4">
        <w:rPr>
          <w:rFonts w:ascii="Times New Roman" w:hAnsi="Times New Roman"/>
          <w:lang w:val="en-US"/>
        </w:rPr>
        <w:t xml:space="preserve"> examine heterosexuality as </w:t>
      </w:r>
      <w:r w:rsidR="00EA492D">
        <w:rPr>
          <w:rFonts w:ascii="Times New Roman" w:hAnsi="Times New Roman"/>
          <w:lang w:val="en-US"/>
        </w:rPr>
        <w:t>r</w:t>
      </w:r>
      <w:r w:rsidR="00BB50C4">
        <w:rPr>
          <w:rFonts w:ascii="Times New Roman" w:hAnsi="Times New Roman"/>
          <w:lang w:val="en-US"/>
        </w:rPr>
        <w:t xml:space="preserve">elevant to social work practice, </w:t>
      </w:r>
      <w:r w:rsidR="008955D0">
        <w:rPr>
          <w:rFonts w:ascii="Times New Roman" w:hAnsi="Times New Roman"/>
          <w:lang w:val="en-US"/>
        </w:rPr>
        <w:t xml:space="preserve">with </w:t>
      </w:r>
      <w:r w:rsidR="00FC1FDB">
        <w:rPr>
          <w:rFonts w:ascii="Times New Roman" w:hAnsi="Times New Roman"/>
          <w:lang w:val="en-US"/>
        </w:rPr>
        <w:t>some</w:t>
      </w:r>
      <w:r w:rsidR="00732145">
        <w:rPr>
          <w:rFonts w:ascii="Times New Roman" w:hAnsi="Times New Roman"/>
          <w:lang w:val="en-US"/>
        </w:rPr>
        <w:t xml:space="preserve"> </w:t>
      </w:r>
      <w:r w:rsidR="00BB50C4">
        <w:rPr>
          <w:rFonts w:ascii="Times New Roman" w:hAnsi="Times New Roman"/>
          <w:lang w:val="en-US"/>
        </w:rPr>
        <w:t>exception</w:t>
      </w:r>
      <w:r w:rsidR="005D743C">
        <w:rPr>
          <w:rFonts w:ascii="Times New Roman" w:hAnsi="Times New Roman"/>
          <w:lang w:val="en-US"/>
        </w:rPr>
        <w:t>s</w:t>
      </w:r>
      <w:r w:rsidR="00BB50C4">
        <w:rPr>
          <w:rFonts w:ascii="Times New Roman" w:hAnsi="Times New Roman"/>
          <w:lang w:val="en-US"/>
        </w:rPr>
        <w:t xml:space="preserve"> </w:t>
      </w:r>
      <w:r w:rsidR="008955D0">
        <w:rPr>
          <w:rFonts w:ascii="Times New Roman" w:hAnsi="Times New Roman"/>
          <w:lang w:val="en-US"/>
        </w:rPr>
        <w:t>(</w:t>
      </w:r>
      <w:r w:rsidR="008955D0">
        <w:rPr>
          <w:rFonts w:ascii="Times New Roman" w:hAnsi="Times New Roman"/>
          <w:i/>
          <w:lang w:val="en-US"/>
        </w:rPr>
        <w:t xml:space="preserve">cf </w:t>
      </w:r>
      <w:r w:rsidR="008955D0">
        <w:rPr>
          <w:rFonts w:ascii="Times New Roman" w:hAnsi="Times New Roman"/>
          <w:lang w:val="en-US"/>
        </w:rPr>
        <w:t xml:space="preserve">Bywater </w:t>
      </w:r>
      <w:r w:rsidR="00927919">
        <w:rPr>
          <w:rFonts w:ascii="Times New Roman" w:hAnsi="Times New Roman"/>
          <w:lang w:val="en-US"/>
        </w:rPr>
        <w:t>and</w:t>
      </w:r>
      <w:r w:rsidR="008955D0">
        <w:rPr>
          <w:rFonts w:ascii="Times New Roman" w:hAnsi="Times New Roman"/>
          <w:lang w:val="en-US"/>
        </w:rPr>
        <w:t xml:space="preserve"> Jones, 2007; Trotter, </w:t>
      </w:r>
      <w:r w:rsidR="00FC1FDB">
        <w:rPr>
          <w:rFonts w:ascii="Times New Roman" w:hAnsi="Times New Roman"/>
          <w:lang w:val="en-US"/>
        </w:rPr>
        <w:t>2011).</w:t>
      </w:r>
      <w:r w:rsidR="00BB50C4">
        <w:rPr>
          <w:rFonts w:ascii="Times New Roman" w:hAnsi="Times New Roman"/>
          <w:lang w:val="en-US"/>
        </w:rPr>
        <w:t xml:space="preserve"> </w:t>
      </w:r>
      <w:r w:rsidR="00AC35E2" w:rsidRPr="00BB50C4">
        <w:rPr>
          <w:rFonts w:ascii="Times New Roman" w:hAnsi="Times New Roman"/>
          <w:lang w:val="en-US"/>
        </w:rPr>
        <w:t>In t</w:t>
      </w:r>
      <w:r w:rsidR="00840DC4">
        <w:rPr>
          <w:rFonts w:ascii="Times New Roman" w:hAnsi="Times New Roman"/>
          <w:lang w:val="en-US"/>
        </w:rPr>
        <w:t>erms of working with difference</w:t>
      </w:r>
      <w:r w:rsidR="00AC35E2" w:rsidRPr="00BB50C4">
        <w:rPr>
          <w:rFonts w:ascii="Times New Roman" w:hAnsi="Times New Roman"/>
          <w:lang w:val="en-US"/>
        </w:rPr>
        <w:t xml:space="preserve">, models of cultural competence </w:t>
      </w:r>
      <w:r w:rsidR="00732145">
        <w:rPr>
          <w:rFonts w:ascii="Times New Roman" w:hAnsi="Times New Roman"/>
          <w:lang w:val="en-US"/>
        </w:rPr>
        <w:t xml:space="preserve">and ‘gay-affirmative practice’ </w:t>
      </w:r>
      <w:r w:rsidR="004A0812" w:rsidRPr="00F72DB8">
        <w:rPr>
          <w:rFonts w:ascii="Times New Roman" w:hAnsi="Times New Roman"/>
          <w:lang w:val="en-US"/>
        </w:rPr>
        <w:t>(</w:t>
      </w:r>
      <w:r w:rsidR="00B63333" w:rsidRPr="00F72DB8">
        <w:rPr>
          <w:rFonts w:ascii="Times New Roman" w:hAnsi="Times New Roman"/>
          <w:lang w:val="en-US"/>
        </w:rPr>
        <w:t xml:space="preserve">Van Den Bergh </w:t>
      </w:r>
      <w:r w:rsidR="00927919" w:rsidRPr="00F72DB8">
        <w:rPr>
          <w:rFonts w:ascii="Times New Roman" w:hAnsi="Times New Roman"/>
          <w:lang w:val="en-US"/>
        </w:rPr>
        <w:t>and</w:t>
      </w:r>
      <w:r w:rsidR="00B63333" w:rsidRPr="00F72DB8">
        <w:rPr>
          <w:rFonts w:ascii="Times New Roman" w:hAnsi="Times New Roman"/>
          <w:lang w:val="en-US"/>
        </w:rPr>
        <w:t xml:space="preserve"> Crisp</w:t>
      </w:r>
      <w:r w:rsidR="00243948" w:rsidRPr="00F72DB8">
        <w:rPr>
          <w:rFonts w:ascii="Times New Roman" w:hAnsi="Times New Roman"/>
          <w:lang w:val="en-US"/>
        </w:rPr>
        <w:t>, 2004</w:t>
      </w:r>
      <w:r w:rsidR="00732145" w:rsidRPr="00F72DB8">
        <w:rPr>
          <w:rFonts w:ascii="Times New Roman" w:hAnsi="Times New Roman"/>
          <w:lang w:val="en-US"/>
        </w:rPr>
        <w:t>; Crisp, 2006</w:t>
      </w:r>
      <w:r w:rsidR="004A0812" w:rsidRPr="00F72DB8">
        <w:rPr>
          <w:rFonts w:ascii="Times New Roman" w:hAnsi="Times New Roman"/>
          <w:lang w:val="en-US"/>
        </w:rPr>
        <w:t>)</w:t>
      </w:r>
      <w:r w:rsidR="00732145" w:rsidRPr="00F72DB8">
        <w:rPr>
          <w:rFonts w:ascii="Times New Roman" w:hAnsi="Times New Roman"/>
          <w:lang w:val="en-US"/>
        </w:rPr>
        <w:t>,</w:t>
      </w:r>
      <w:r w:rsidR="004A0812" w:rsidRPr="00BB50C4">
        <w:rPr>
          <w:rFonts w:ascii="Times New Roman" w:hAnsi="Times New Roman"/>
          <w:lang w:val="en-US"/>
        </w:rPr>
        <w:t xml:space="preserve"> </w:t>
      </w:r>
      <w:r w:rsidR="00AC35E2" w:rsidRPr="00BB50C4">
        <w:rPr>
          <w:rFonts w:ascii="Times New Roman" w:hAnsi="Times New Roman"/>
          <w:lang w:val="en-US"/>
        </w:rPr>
        <w:t>and anti-oppressive practice</w:t>
      </w:r>
      <w:r w:rsidR="004A0812" w:rsidRPr="00BB50C4">
        <w:rPr>
          <w:rFonts w:ascii="Times New Roman" w:hAnsi="Times New Roman"/>
          <w:lang w:val="en-US"/>
        </w:rPr>
        <w:t xml:space="preserve"> (AOP) (</w:t>
      </w:r>
      <w:r w:rsidR="005D4A99" w:rsidRPr="00381BC6">
        <w:rPr>
          <w:rFonts w:ascii="Times New Roman" w:hAnsi="Times New Roman"/>
        </w:rPr>
        <w:t>Dominelli</w:t>
      </w:r>
      <w:r w:rsidR="005D4A99">
        <w:rPr>
          <w:rFonts w:ascii="Times New Roman" w:hAnsi="Times New Roman"/>
          <w:lang w:val="en-US"/>
        </w:rPr>
        <w:t xml:space="preserve">, 2002; </w:t>
      </w:r>
      <w:r w:rsidR="004A0812" w:rsidRPr="00BB50C4">
        <w:rPr>
          <w:rFonts w:ascii="Times New Roman" w:hAnsi="Times New Roman"/>
          <w:lang w:val="en-US"/>
        </w:rPr>
        <w:t>Hines, 2012)</w:t>
      </w:r>
      <w:r w:rsidR="00AC35E2" w:rsidRPr="00BB50C4">
        <w:rPr>
          <w:rFonts w:ascii="Times New Roman" w:hAnsi="Times New Roman"/>
          <w:lang w:val="en-US"/>
        </w:rPr>
        <w:t xml:space="preserve"> have </w:t>
      </w:r>
      <w:r w:rsidR="00A64DC3">
        <w:rPr>
          <w:rFonts w:ascii="Times New Roman" w:hAnsi="Times New Roman"/>
          <w:lang w:val="en-US"/>
        </w:rPr>
        <w:t>gained prominence</w:t>
      </w:r>
      <w:r w:rsidR="00BF1B6A" w:rsidRPr="00BB50C4">
        <w:rPr>
          <w:rFonts w:ascii="Times New Roman" w:hAnsi="Times New Roman"/>
          <w:lang w:val="en-US"/>
        </w:rPr>
        <w:t xml:space="preserve"> </w:t>
      </w:r>
      <w:r w:rsidR="007612F4">
        <w:rPr>
          <w:rFonts w:ascii="Times New Roman" w:hAnsi="Times New Roman"/>
          <w:lang w:val="en-US"/>
        </w:rPr>
        <w:t xml:space="preserve">in the </w:t>
      </w:r>
      <w:r w:rsidR="00BF1B6A" w:rsidRPr="00B114DE">
        <w:rPr>
          <w:rFonts w:ascii="Times New Roman" w:hAnsi="Times New Roman"/>
          <w:lang w:val="en-US"/>
        </w:rPr>
        <w:t>US</w:t>
      </w:r>
      <w:r w:rsidR="00B114DE" w:rsidRPr="00B114DE">
        <w:rPr>
          <w:rFonts w:ascii="Times New Roman" w:hAnsi="Times New Roman"/>
          <w:lang w:val="en-US"/>
        </w:rPr>
        <w:t>A</w:t>
      </w:r>
      <w:r w:rsidR="00BF1B6A" w:rsidRPr="00B114DE">
        <w:rPr>
          <w:rFonts w:ascii="Times New Roman" w:hAnsi="Times New Roman"/>
          <w:lang w:val="en-US"/>
        </w:rPr>
        <w:t xml:space="preserve"> and </w:t>
      </w:r>
      <w:r w:rsidR="00BF1B6A" w:rsidRPr="00B114DE">
        <w:rPr>
          <w:rFonts w:ascii="Times New Roman" w:hAnsi="Times New Roman"/>
        </w:rPr>
        <w:t>UK</w:t>
      </w:r>
      <w:r w:rsidR="00A64DC3" w:rsidRPr="00B114DE">
        <w:rPr>
          <w:rFonts w:ascii="Times New Roman" w:hAnsi="Times New Roman"/>
        </w:rPr>
        <w:t xml:space="preserve"> respectively</w:t>
      </w:r>
      <w:r w:rsidR="00BF1B6A" w:rsidRPr="00BB50C4">
        <w:rPr>
          <w:rFonts w:ascii="Times New Roman" w:hAnsi="Times New Roman"/>
        </w:rPr>
        <w:t>.</w:t>
      </w:r>
      <w:r w:rsidR="00BF1B6A">
        <w:rPr>
          <w:rFonts w:ascii="Times New Roman" w:hAnsi="Times New Roman"/>
        </w:rPr>
        <w:t xml:space="preserve"> </w:t>
      </w:r>
      <w:r w:rsidR="008955D0">
        <w:rPr>
          <w:rFonts w:ascii="Times New Roman" w:hAnsi="Times New Roman"/>
        </w:rPr>
        <w:t>Both</w:t>
      </w:r>
      <w:r w:rsidR="00BF1B6A" w:rsidRPr="00092B68">
        <w:rPr>
          <w:rFonts w:ascii="Times New Roman" w:hAnsi="Times New Roman"/>
        </w:rPr>
        <w:t xml:space="preserve"> approaches to theorising</w:t>
      </w:r>
      <w:r w:rsidR="00365297">
        <w:rPr>
          <w:rFonts w:ascii="Times New Roman" w:hAnsi="Times New Roman"/>
        </w:rPr>
        <w:t xml:space="preserve"> </w:t>
      </w:r>
      <w:r w:rsidR="00BF1B6A" w:rsidRPr="00092B68">
        <w:rPr>
          <w:rFonts w:ascii="Times New Roman" w:hAnsi="Times New Roman"/>
        </w:rPr>
        <w:t xml:space="preserve">difference and inequality </w:t>
      </w:r>
      <w:r w:rsidR="00AC35E2" w:rsidRPr="00092B68">
        <w:rPr>
          <w:rFonts w:ascii="Times New Roman" w:hAnsi="Times New Roman"/>
        </w:rPr>
        <w:t>encourage</w:t>
      </w:r>
      <w:r w:rsidR="00AC35E2" w:rsidRPr="00092B68">
        <w:rPr>
          <w:rFonts w:ascii="Times New Roman" w:hAnsi="Times New Roman"/>
          <w:lang w:val="en-US"/>
        </w:rPr>
        <w:t xml:space="preserve"> social workers to recognise the ways in which </w:t>
      </w:r>
      <w:r w:rsidR="004A0812" w:rsidRPr="00092B68">
        <w:rPr>
          <w:rFonts w:ascii="Times New Roman" w:hAnsi="Times New Roman"/>
          <w:lang w:val="en-US"/>
        </w:rPr>
        <w:t>dominant</w:t>
      </w:r>
      <w:r w:rsidR="004A0812" w:rsidRPr="00BF1B6A">
        <w:rPr>
          <w:rFonts w:ascii="Times New Roman" w:hAnsi="Times New Roman"/>
          <w:lang w:val="en-US"/>
        </w:rPr>
        <w:t xml:space="preserve"> </w:t>
      </w:r>
      <w:r w:rsidR="00AC35E2" w:rsidRPr="00BF1B6A">
        <w:rPr>
          <w:rFonts w:ascii="Times New Roman" w:hAnsi="Times New Roman"/>
          <w:lang w:val="en-US"/>
        </w:rPr>
        <w:t xml:space="preserve">societal structures, </w:t>
      </w:r>
      <w:r w:rsidR="00365297">
        <w:rPr>
          <w:rFonts w:ascii="Times New Roman" w:hAnsi="Times New Roman"/>
          <w:lang w:val="en-US"/>
        </w:rPr>
        <w:t>in this instance</w:t>
      </w:r>
      <w:r w:rsidR="00AC35E2" w:rsidRPr="00BF1B6A">
        <w:rPr>
          <w:rFonts w:ascii="Times New Roman" w:hAnsi="Times New Roman"/>
          <w:lang w:val="en-US"/>
        </w:rPr>
        <w:t xml:space="preserve"> heterosexism and homophobic discourse, imp</w:t>
      </w:r>
      <w:r w:rsidR="003402DD">
        <w:rPr>
          <w:rFonts w:ascii="Times New Roman" w:hAnsi="Times New Roman"/>
          <w:lang w:val="en-US"/>
        </w:rPr>
        <w:t>act on the lives of LGB</w:t>
      </w:r>
      <w:r w:rsidR="00AC35E2" w:rsidRPr="00BF1B6A">
        <w:rPr>
          <w:rFonts w:ascii="Times New Roman" w:hAnsi="Times New Roman"/>
          <w:lang w:val="en-US"/>
        </w:rPr>
        <w:t xml:space="preserve"> individuals located at the social margins</w:t>
      </w:r>
      <w:r w:rsidR="00BB7F72">
        <w:rPr>
          <w:rFonts w:ascii="Times New Roman" w:hAnsi="Times New Roman"/>
          <w:lang w:val="en-US"/>
        </w:rPr>
        <w:t>.</w:t>
      </w:r>
      <w:r w:rsidR="00AC35E2" w:rsidRPr="00BF1B6A">
        <w:rPr>
          <w:rFonts w:ascii="Times New Roman" w:hAnsi="Times New Roman"/>
          <w:lang w:val="en-US"/>
        </w:rPr>
        <w:t xml:space="preserve"> </w:t>
      </w:r>
      <w:r w:rsidR="008955D0">
        <w:rPr>
          <w:rFonts w:ascii="Times New Roman" w:hAnsi="Times New Roman"/>
          <w:lang w:val="en-US"/>
        </w:rPr>
        <w:t>These</w:t>
      </w:r>
      <w:r w:rsidR="008858DF">
        <w:rPr>
          <w:rFonts w:ascii="Times New Roman" w:hAnsi="Times New Roman"/>
          <w:lang w:val="en-US"/>
        </w:rPr>
        <w:t xml:space="preserve"> </w:t>
      </w:r>
      <w:r w:rsidR="00725724">
        <w:rPr>
          <w:rFonts w:ascii="Times New Roman" w:hAnsi="Times New Roman"/>
          <w:lang w:val="en-US"/>
        </w:rPr>
        <w:t>frameworks</w:t>
      </w:r>
      <w:r w:rsidR="008858DF">
        <w:rPr>
          <w:rFonts w:ascii="Times New Roman" w:hAnsi="Times New Roman"/>
          <w:lang w:val="en-US"/>
        </w:rPr>
        <w:t xml:space="preserve"> are premised on 'working with' groups and communities that differ from the social work self. </w:t>
      </w:r>
      <w:r w:rsidR="001762DB">
        <w:rPr>
          <w:rFonts w:ascii="Times New Roman" w:hAnsi="Times New Roman"/>
          <w:lang w:val="en-US"/>
        </w:rPr>
        <w:t>MacKinnon (2011) maintains that AOP models reproduce and reinforce the socio</w:t>
      </w:r>
      <w:r w:rsidR="00381BC6">
        <w:rPr>
          <w:rFonts w:ascii="Times New Roman" w:hAnsi="Times New Roman"/>
          <w:lang w:val="en-US"/>
        </w:rPr>
        <w:t>-</w:t>
      </w:r>
      <w:r w:rsidR="001762DB">
        <w:rPr>
          <w:rFonts w:ascii="Times New Roman" w:hAnsi="Times New Roman"/>
          <w:lang w:val="en-US"/>
        </w:rPr>
        <w:t xml:space="preserve">cultural divide between heterosexual and homosexual identities with </w:t>
      </w:r>
      <w:r w:rsidR="00D83295">
        <w:rPr>
          <w:rFonts w:ascii="Times New Roman" w:hAnsi="Times New Roman"/>
          <w:lang w:val="en-US"/>
        </w:rPr>
        <w:t xml:space="preserve">an </w:t>
      </w:r>
      <w:r w:rsidR="001762DB">
        <w:rPr>
          <w:rFonts w:ascii="Times New Roman" w:hAnsi="Times New Roman"/>
          <w:lang w:val="en-US"/>
        </w:rPr>
        <w:t>over-emphasis give</w:t>
      </w:r>
      <w:r w:rsidR="00FA63B5">
        <w:rPr>
          <w:rFonts w:ascii="Times New Roman" w:hAnsi="Times New Roman"/>
          <w:lang w:val="en-US"/>
        </w:rPr>
        <w:t xml:space="preserve">n to identity-based oppression. </w:t>
      </w:r>
      <w:r w:rsidR="001762DB">
        <w:rPr>
          <w:rFonts w:ascii="Times New Roman" w:hAnsi="Times New Roman"/>
          <w:lang w:val="en-US"/>
        </w:rPr>
        <w:t xml:space="preserve">Jeyasingham (2014) argues that AOP models construct </w:t>
      </w:r>
      <w:r w:rsidR="00C52B16">
        <w:rPr>
          <w:rFonts w:ascii="Times New Roman" w:hAnsi="Times New Roman"/>
          <w:lang w:val="en-US"/>
        </w:rPr>
        <w:t>limiting representations of LGB</w:t>
      </w:r>
      <w:r w:rsidR="001762DB">
        <w:rPr>
          <w:rFonts w:ascii="Times New Roman" w:hAnsi="Times New Roman"/>
          <w:lang w:val="en-US"/>
        </w:rPr>
        <w:t xml:space="preserve"> clients as 'morall</w:t>
      </w:r>
      <w:r w:rsidR="00381BC6">
        <w:rPr>
          <w:rFonts w:ascii="Times New Roman" w:hAnsi="Times New Roman"/>
          <w:lang w:val="en-US"/>
        </w:rPr>
        <w:t>y acceptable subjects' (p. 224);</w:t>
      </w:r>
      <w:r w:rsidR="001762DB">
        <w:rPr>
          <w:rFonts w:ascii="Times New Roman" w:hAnsi="Times New Roman"/>
          <w:lang w:val="en-US"/>
        </w:rPr>
        <w:t xml:space="preserve"> there is little scope for recognising clients whose actions may call into question their moral standing and values, </w:t>
      </w:r>
      <w:r w:rsidR="00D83295">
        <w:rPr>
          <w:rFonts w:ascii="Times New Roman" w:hAnsi="Times New Roman"/>
          <w:lang w:val="en-US"/>
        </w:rPr>
        <w:t>such as</w:t>
      </w:r>
      <w:r w:rsidR="00C52B16">
        <w:rPr>
          <w:rFonts w:ascii="Times New Roman" w:hAnsi="Times New Roman"/>
          <w:lang w:val="en-US"/>
        </w:rPr>
        <w:t xml:space="preserve"> LGB</w:t>
      </w:r>
      <w:r w:rsidR="001762DB">
        <w:rPr>
          <w:rFonts w:ascii="Times New Roman" w:hAnsi="Times New Roman"/>
          <w:lang w:val="en-US"/>
        </w:rPr>
        <w:t xml:space="preserve"> individuals who </w:t>
      </w:r>
      <w:r w:rsidR="00531F7D">
        <w:rPr>
          <w:rFonts w:ascii="Times New Roman" w:hAnsi="Times New Roman"/>
          <w:lang w:val="en-US"/>
        </w:rPr>
        <w:t xml:space="preserve">perpetrate </w:t>
      </w:r>
      <w:r w:rsidR="001762DB">
        <w:rPr>
          <w:rFonts w:ascii="Times New Roman" w:hAnsi="Times New Roman"/>
          <w:lang w:val="en-US"/>
        </w:rPr>
        <w:t xml:space="preserve">harm </w:t>
      </w:r>
      <w:r w:rsidR="00531F7D">
        <w:rPr>
          <w:rFonts w:ascii="Times New Roman" w:hAnsi="Times New Roman"/>
          <w:lang w:val="en-US"/>
        </w:rPr>
        <w:t xml:space="preserve">to </w:t>
      </w:r>
      <w:r w:rsidR="001762DB">
        <w:rPr>
          <w:rFonts w:ascii="Times New Roman" w:hAnsi="Times New Roman"/>
          <w:lang w:val="en-US"/>
        </w:rPr>
        <w:t>others</w:t>
      </w:r>
      <w:r w:rsidR="001762DB" w:rsidRPr="00DA4D0A">
        <w:rPr>
          <w:rFonts w:ascii="Times New Roman" w:hAnsi="Times New Roman"/>
          <w:lang w:val="en-US"/>
        </w:rPr>
        <w:t xml:space="preserve">. </w:t>
      </w:r>
    </w:p>
    <w:p w:rsidR="00600C53" w:rsidRDefault="00600C53" w:rsidP="00600C53">
      <w:pPr>
        <w:widowControl w:val="0"/>
        <w:autoSpaceDE w:val="0"/>
        <w:autoSpaceDN w:val="0"/>
        <w:adjustRightInd w:val="0"/>
        <w:spacing w:line="480" w:lineRule="auto"/>
        <w:rPr>
          <w:rFonts w:ascii="Times New Roman" w:hAnsi="Times New Roman"/>
          <w:lang w:val="en-US"/>
        </w:rPr>
      </w:pPr>
    </w:p>
    <w:p w:rsidR="00600C53" w:rsidRDefault="003F59A9" w:rsidP="00600C53">
      <w:pPr>
        <w:widowControl w:val="0"/>
        <w:autoSpaceDE w:val="0"/>
        <w:autoSpaceDN w:val="0"/>
        <w:adjustRightInd w:val="0"/>
        <w:spacing w:line="480" w:lineRule="auto"/>
        <w:rPr>
          <w:rFonts w:ascii="Times New Roman" w:hAnsi="Times New Roman"/>
          <w:lang w:val="en-US"/>
        </w:rPr>
      </w:pPr>
      <w:r w:rsidRPr="00973F64">
        <w:rPr>
          <w:rFonts w:ascii="Times New Roman" w:hAnsi="Times New Roman"/>
          <w:lang w:val="en-US"/>
        </w:rPr>
        <w:t>S</w:t>
      </w:r>
      <w:r w:rsidR="00600C53" w:rsidRPr="00973F64">
        <w:rPr>
          <w:rFonts w:ascii="Times New Roman" w:hAnsi="Times New Roman"/>
          <w:lang w:val="en-US"/>
        </w:rPr>
        <w:t>ocial work academics have lamented th</w:t>
      </w:r>
      <w:r w:rsidR="003402DD" w:rsidRPr="00973F64">
        <w:rPr>
          <w:rFonts w:ascii="Times New Roman" w:hAnsi="Times New Roman"/>
          <w:lang w:val="en-US"/>
        </w:rPr>
        <w:t>e lack of information about LGB</w:t>
      </w:r>
      <w:r w:rsidR="00600C53" w:rsidRPr="00973F64">
        <w:rPr>
          <w:rFonts w:ascii="Times New Roman" w:hAnsi="Times New Roman"/>
          <w:lang w:val="en-US"/>
        </w:rPr>
        <w:t xml:space="preserve"> issues and life-experiences in social work curricula (Hylton, 2005), indicating a dearth of social work literatur</w:t>
      </w:r>
      <w:r w:rsidR="00C52B16" w:rsidRPr="00973F64">
        <w:rPr>
          <w:rFonts w:ascii="Times New Roman" w:hAnsi="Times New Roman"/>
          <w:lang w:val="en-US"/>
        </w:rPr>
        <w:t>e and research dedicated to LGB</w:t>
      </w:r>
      <w:r w:rsidR="00600C53" w:rsidRPr="00973F64">
        <w:rPr>
          <w:rFonts w:ascii="Times New Roman" w:hAnsi="Times New Roman"/>
          <w:lang w:val="en-US"/>
        </w:rPr>
        <w:t xml:space="preserve"> lives and experiences (Van Hooris </w:t>
      </w:r>
      <w:r w:rsidR="00927919" w:rsidRPr="00973F64">
        <w:rPr>
          <w:rFonts w:ascii="Times New Roman" w:hAnsi="Times New Roman"/>
          <w:lang w:val="en-US"/>
        </w:rPr>
        <w:t>and</w:t>
      </w:r>
      <w:r w:rsidR="00600C53" w:rsidRPr="00973F64">
        <w:rPr>
          <w:rFonts w:ascii="Times New Roman" w:hAnsi="Times New Roman"/>
          <w:lang w:val="en-US"/>
        </w:rPr>
        <w:t xml:space="preserve"> Wagner, 2002; Scherrer </w:t>
      </w:r>
      <w:r w:rsidR="00927919" w:rsidRPr="00973F64">
        <w:rPr>
          <w:rFonts w:ascii="Times New Roman" w:hAnsi="Times New Roman"/>
          <w:lang w:val="en-US"/>
        </w:rPr>
        <w:t>and</w:t>
      </w:r>
      <w:r w:rsidR="008432BF">
        <w:rPr>
          <w:rFonts w:ascii="Times New Roman" w:hAnsi="Times New Roman"/>
          <w:lang w:val="en-US"/>
        </w:rPr>
        <w:t xml:space="preserve"> Woodford</w:t>
      </w:r>
      <w:r w:rsidR="00B114DE">
        <w:rPr>
          <w:rFonts w:ascii="Times New Roman" w:hAnsi="Times New Roman"/>
          <w:lang w:val="en-US"/>
        </w:rPr>
        <w:t>,</w:t>
      </w:r>
      <w:r w:rsidR="008432BF">
        <w:rPr>
          <w:rFonts w:ascii="Times New Roman" w:hAnsi="Times New Roman"/>
          <w:lang w:val="en-US"/>
        </w:rPr>
        <w:t xml:space="preserve"> 2013; Pelts</w:t>
      </w:r>
      <w:r w:rsidR="00600C53" w:rsidRPr="00973F64">
        <w:rPr>
          <w:rFonts w:ascii="Times New Roman" w:hAnsi="Times New Roman"/>
          <w:lang w:val="en-US"/>
        </w:rPr>
        <w:t xml:space="preserve"> </w:t>
      </w:r>
      <w:r w:rsidR="008432BF">
        <w:rPr>
          <w:rFonts w:ascii="Times New Roman" w:hAnsi="Times New Roman"/>
          <w:i/>
          <w:lang w:val="en-US"/>
        </w:rPr>
        <w:t>et al</w:t>
      </w:r>
      <w:r w:rsidR="00B114DE">
        <w:rPr>
          <w:rFonts w:ascii="Times New Roman" w:hAnsi="Times New Roman"/>
          <w:i/>
          <w:lang w:val="en-US"/>
        </w:rPr>
        <w:t>.</w:t>
      </w:r>
      <w:r w:rsidR="00600C53" w:rsidRPr="00973F64">
        <w:rPr>
          <w:rFonts w:ascii="Times New Roman" w:hAnsi="Times New Roman"/>
          <w:lang w:val="en-US"/>
        </w:rPr>
        <w:t>, 2014). O’Brien</w:t>
      </w:r>
      <w:r w:rsidR="00600C53">
        <w:rPr>
          <w:rFonts w:ascii="Times New Roman" w:hAnsi="Times New Roman"/>
          <w:lang w:val="en-US"/>
        </w:rPr>
        <w:t xml:space="preserve"> (1999) has argued</w:t>
      </w:r>
      <w:r w:rsidR="004A6934">
        <w:rPr>
          <w:rFonts w:ascii="Times New Roman" w:hAnsi="Times New Roman"/>
          <w:lang w:val="en-US"/>
        </w:rPr>
        <w:t xml:space="preserve"> that</w:t>
      </w:r>
      <w:r w:rsidR="00600C53" w:rsidRPr="00BE4D49">
        <w:rPr>
          <w:rFonts w:ascii="Times New Roman" w:hAnsi="Times New Roman"/>
          <w:lang w:val="en-US"/>
        </w:rPr>
        <w:t xml:space="preserve"> social work</w:t>
      </w:r>
      <w:r w:rsidR="00600C53">
        <w:rPr>
          <w:rFonts w:ascii="Times New Roman" w:hAnsi="Times New Roman"/>
          <w:lang w:val="en-US"/>
        </w:rPr>
        <w:t xml:space="preserve"> knowledge about sexuality</w:t>
      </w:r>
      <w:r w:rsidR="00600C53" w:rsidRPr="00BE4D49">
        <w:rPr>
          <w:rFonts w:ascii="Times New Roman" w:hAnsi="Times New Roman"/>
          <w:lang w:val="en-US"/>
        </w:rPr>
        <w:t xml:space="preserve"> </w:t>
      </w:r>
      <w:r w:rsidR="00600C53">
        <w:rPr>
          <w:rFonts w:ascii="Times New Roman" w:hAnsi="Times New Roman"/>
          <w:lang w:val="en-US"/>
        </w:rPr>
        <w:t xml:space="preserve">produces categories and hierarchies, and is </w:t>
      </w:r>
      <w:r w:rsidR="00600C53" w:rsidRPr="00BE4D49">
        <w:rPr>
          <w:rFonts w:ascii="Times New Roman" w:hAnsi="Times New Roman"/>
          <w:lang w:val="en-US"/>
        </w:rPr>
        <w:t>‘deeply implicated in the construction of power relations in sexuality’ (p. 151). The heterosexual/</w:t>
      </w:r>
      <w:r w:rsidR="00600C53">
        <w:rPr>
          <w:rFonts w:ascii="Times New Roman" w:hAnsi="Times New Roman"/>
          <w:lang w:val="en-US"/>
        </w:rPr>
        <w:t xml:space="preserve"> </w:t>
      </w:r>
      <w:r w:rsidR="00600C53" w:rsidRPr="00BE4D49">
        <w:rPr>
          <w:rFonts w:ascii="Times New Roman" w:hAnsi="Times New Roman"/>
          <w:lang w:val="en-US"/>
        </w:rPr>
        <w:t xml:space="preserve">homosexual binary is a taken-for-granted framework embedded in </w:t>
      </w:r>
      <w:r w:rsidR="004A6934">
        <w:rPr>
          <w:rFonts w:ascii="Times New Roman" w:hAnsi="Times New Roman"/>
          <w:lang w:val="en-US"/>
        </w:rPr>
        <w:t>models</w:t>
      </w:r>
      <w:r w:rsidR="00600C53" w:rsidRPr="00BE4D49">
        <w:rPr>
          <w:rFonts w:ascii="Times New Roman" w:hAnsi="Times New Roman"/>
          <w:lang w:val="en-US"/>
        </w:rPr>
        <w:t xml:space="preserve"> for working with sexually divers</w:t>
      </w:r>
      <w:r w:rsidR="00600C53">
        <w:rPr>
          <w:rFonts w:ascii="Times New Roman" w:hAnsi="Times New Roman"/>
          <w:lang w:val="en-US"/>
        </w:rPr>
        <w:t>e groups, including cultural competency models.</w:t>
      </w:r>
      <w:r w:rsidR="00600C53" w:rsidRPr="00BE4D49">
        <w:rPr>
          <w:rFonts w:ascii="Times New Roman" w:hAnsi="Times New Roman"/>
          <w:lang w:val="en-US"/>
        </w:rPr>
        <w:t xml:space="preserve"> </w:t>
      </w:r>
      <w:r w:rsidR="00600C53">
        <w:rPr>
          <w:rFonts w:ascii="Times New Roman" w:hAnsi="Times New Roman"/>
          <w:lang w:val="en-US"/>
        </w:rPr>
        <w:t>This</w:t>
      </w:r>
      <w:r w:rsidR="00600C53" w:rsidRPr="00BE4D49">
        <w:rPr>
          <w:rFonts w:ascii="Times New Roman" w:hAnsi="Times New Roman"/>
          <w:lang w:val="en-US"/>
        </w:rPr>
        <w:t xml:space="preserve"> binary </w:t>
      </w:r>
      <w:r w:rsidR="00554E9C">
        <w:rPr>
          <w:rFonts w:ascii="Times New Roman" w:hAnsi="Times New Roman"/>
          <w:lang w:val="en-US"/>
        </w:rPr>
        <w:t>operates as</w:t>
      </w:r>
      <w:r w:rsidR="00600C53" w:rsidRPr="00BE4D49">
        <w:rPr>
          <w:rFonts w:ascii="Times New Roman" w:hAnsi="Times New Roman"/>
          <w:lang w:val="en-US"/>
        </w:rPr>
        <w:t xml:space="preserve"> part of a wider discourse circulating in social work that </w:t>
      </w:r>
      <w:r w:rsidR="00554E9C">
        <w:rPr>
          <w:rFonts w:ascii="Times New Roman" w:hAnsi="Times New Roman"/>
          <w:lang w:val="en-US"/>
        </w:rPr>
        <w:t>locates</w:t>
      </w:r>
      <w:r w:rsidR="00600C53" w:rsidRPr="00BE4D49">
        <w:rPr>
          <w:rFonts w:ascii="Times New Roman" w:hAnsi="Times New Roman"/>
          <w:lang w:val="en-US"/>
        </w:rPr>
        <w:t xml:space="preserve"> sexuality as simultaneously a ‘natural’ phenomenon and a social problem</w:t>
      </w:r>
      <w:r w:rsidR="00600C53">
        <w:rPr>
          <w:rFonts w:ascii="Times New Roman" w:hAnsi="Times New Roman"/>
          <w:lang w:val="en-US"/>
        </w:rPr>
        <w:t xml:space="preserve"> (</w:t>
      </w:r>
      <w:r w:rsidR="00600C53" w:rsidRPr="00B114DE">
        <w:rPr>
          <w:rFonts w:ascii="Times New Roman" w:hAnsi="Times New Roman"/>
          <w:lang w:val="en-US"/>
        </w:rPr>
        <w:t>O’Brien, 1999). Similarly, Hicks (2008</w:t>
      </w:r>
      <w:r w:rsidR="00B114DE" w:rsidRPr="00B114DE">
        <w:rPr>
          <w:rFonts w:ascii="Times New Roman" w:hAnsi="Times New Roman"/>
          <w:i/>
          <w:lang w:val="en-US"/>
        </w:rPr>
        <w:t>a</w:t>
      </w:r>
      <w:r w:rsidR="00600C53" w:rsidRPr="00B114DE">
        <w:rPr>
          <w:rFonts w:ascii="Times New Roman" w:hAnsi="Times New Roman"/>
          <w:lang w:val="en-US"/>
        </w:rPr>
        <w:t>) has</w:t>
      </w:r>
      <w:r w:rsidR="00600C53">
        <w:rPr>
          <w:rFonts w:ascii="Times New Roman" w:hAnsi="Times New Roman"/>
          <w:lang w:val="en-US"/>
        </w:rPr>
        <w:t xml:space="preserve"> argued that</w:t>
      </w:r>
      <w:r w:rsidR="00600C53" w:rsidRPr="00BE4D49">
        <w:rPr>
          <w:rFonts w:ascii="Times New Roman" w:hAnsi="Times New Roman"/>
          <w:lang w:val="en-US"/>
        </w:rPr>
        <w:t xml:space="preserve"> social workers</w:t>
      </w:r>
      <w:r w:rsidR="00600C53">
        <w:rPr>
          <w:rFonts w:ascii="Times New Roman" w:hAnsi="Times New Roman"/>
          <w:lang w:val="en-US"/>
        </w:rPr>
        <w:t xml:space="preserve"> need</w:t>
      </w:r>
      <w:r w:rsidR="00600C53" w:rsidRPr="00BE4D49">
        <w:rPr>
          <w:rFonts w:ascii="Times New Roman" w:hAnsi="Times New Roman"/>
          <w:lang w:val="en-US"/>
        </w:rPr>
        <w:t xml:space="preserve"> to t</w:t>
      </w:r>
      <w:r w:rsidR="0082535C">
        <w:rPr>
          <w:rFonts w:ascii="Times New Roman" w:hAnsi="Times New Roman"/>
          <w:lang w:val="en-US"/>
        </w:rPr>
        <w:t>hink beyond the ‘four-sexuality’ ru</w:t>
      </w:r>
      <w:r w:rsidR="00600C53" w:rsidRPr="00BE4D49">
        <w:rPr>
          <w:rFonts w:ascii="Times New Roman" w:hAnsi="Times New Roman"/>
          <w:lang w:val="en-US"/>
        </w:rPr>
        <w:t>le</w:t>
      </w:r>
      <w:r w:rsidR="00600C53">
        <w:rPr>
          <w:rFonts w:ascii="Times New Roman" w:hAnsi="Times New Roman"/>
          <w:lang w:val="en-US"/>
        </w:rPr>
        <w:t xml:space="preserve"> (</w:t>
      </w:r>
      <w:r w:rsidR="00600C53" w:rsidRPr="00BE4D49">
        <w:rPr>
          <w:rFonts w:ascii="Times New Roman" w:hAnsi="Times New Roman"/>
          <w:lang w:val="en-US"/>
        </w:rPr>
        <w:t>lesbian’, ‘gay’, ‘b</w:t>
      </w:r>
      <w:r w:rsidR="00600C53">
        <w:rPr>
          <w:rFonts w:ascii="Times New Roman" w:hAnsi="Times New Roman"/>
          <w:lang w:val="en-US"/>
        </w:rPr>
        <w:t>isexual’ and ‘heterosexual’)</w:t>
      </w:r>
      <w:r w:rsidR="0082535C">
        <w:rPr>
          <w:rFonts w:ascii="Times New Roman" w:hAnsi="Times New Roman"/>
          <w:lang w:val="en-US"/>
        </w:rPr>
        <w:t xml:space="preserve">, </w:t>
      </w:r>
      <w:r w:rsidR="00600C53">
        <w:rPr>
          <w:rFonts w:ascii="Times New Roman" w:hAnsi="Times New Roman"/>
          <w:lang w:val="en-US"/>
        </w:rPr>
        <w:t>where</w:t>
      </w:r>
      <w:r w:rsidR="00600C53" w:rsidRPr="00BE4D49">
        <w:rPr>
          <w:rFonts w:ascii="Times New Roman" w:hAnsi="Times New Roman"/>
          <w:lang w:val="en-US"/>
        </w:rPr>
        <w:t xml:space="preserve"> social work knowledge </w:t>
      </w:r>
      <w:r w:rsidR="00600C53">
        <w:rPr>
          <w:rFonts w:ascii="Times New Roman" w:hAnsi="Times New Roman"/>
          <w:lang w:val="en-US"/>
        </w:rPr>
        <w:t xml:space="preserve">about sexuality is predicated on identity </w:t>
      </w:r>
      <w:r w:rsidR="00600C53" w:rsidRPr="00BE4D49">
        <w:rPr>
          <w:rFonts w:ascii="Times New Roman" w:hAnsi="Times New Roman"/>
          <w:lang w:val="en-US"/>
        </w:rPr>
        <w:t xml:space="preserve">categories </w:t>
      </w:r>
      <w:r w:rsidR="00600C53">
        <w:rPr>
          <w:rFonts w:ascii="Times New Roman" w:hAnsi="Times New Roman"/>
          <w:lang w:val="en-US"/>
        </w:rPr>
        <w:t>alone</w:t>
      </w:r>
      <w:r w:rsidR="00600C53" w:rsidRPr="00BE4D49">
        <w:rPr>
          <w:rFonts w:ascii="Times New Roman" w:hAnsi="Times New Roman"/>
          <w:lang w:val="en-US"/>
        </w:rPr>
        <w:t>.</w:t>
      </w:r>
      <w:r w:rsidR="00600C53">
        <w:rPr>
          <w:rFonts w:ascii="Times New Roman" w:hAnsi="Times New Roman"/>
          <w:lang w:val="en-US"/>
        </w:rPr>
        <w:t xml:space="preserve"> This dominant discourse can overshadow social work’s participation in the reproduction of i</w:t>
      </w:r>
      <w:r w:rsidR="00B114DE">
        <w:rPr>
          <w:rFonts w:ascii="Times New Roman" w:hAnsi="Times New Roman"/>
          <w:lang w:val="en-US"/>
        </w:rPr>
        <w:t>dentity categories (Hicks, 2008</w:t>
      </w:r>
      <w:r w:rsidR="00B114DE" w:rsidRPr="00B114DE">
        <w:rPr>
          <w:rFonts w:ascii="Times New Roman" w:hAnsi="Times New Roman"/>
          <w:i/>
          <w:lang w:val="en-US"/>
        </w:rPr>
        <w:t>b</w:t>
      </w:r>
      <w:r w:rsidR="00600C53">
        <w:rPr>
          <w:rFonts w:ascii="Times New Roman" w:hAnsi="Times New Roman"/>
          <w:lang w:val="en-US"/>
        </w:rPr>
        <w:t>).</w:t>
      </w:r>
    </w:p>
    <w:p w:rsidR="00600C53" w:rsidRDefault="00600C53" w:rsidP="00683479">
      <w:pPr>
        <w:widowControl w:val="0"/>
        <w:autoSpaceDE w:val="0"/>
        <w:autoSpaceDN w:val="0"/>
        <w:adjustRightInd w:val="0"/>
        <w:spacing w:line="480" w:lineRule="auto"/>
        <w:rPr>
          <w:rFonts w:ascii="Times New Roman" w:hAnsi="Times New Roman"/>
          <w:lang w:val="en-US"/>
        </w:rPr>
      </w:pPr>
    </w:p>
    <w:p w:rsidR="003D0988" w:rsidRDefault="00A47B5A" w:rsidP="003D0988">
      <w:pPr>
        <w:widowControl w:val="0"/>
        <w:autoSpaceDE w:val="0"/>
        <w:autoSpaceDN w:val="0"/>
        <w:adjustRightInd w:val="0"/>
        <w:spacing w:line="480" w:lineRule="auto"/>
        <w:rPr>
          <w:rFonts w:ascii="Times New Roman" w:hAnsi="Times New Roman"/>
          <w:lang w:val="en-US"/>
        </w:rPr>
      </w:pPr>
      <w:r w:rsidRPr="00A47B5A">
        <w:rPr>
          <w:rFonts w:ascii="Times New Roman" w:hAnsi="Times New Roman"/>
          <w:lang w:val="en-US"/>
        </w:rPr>
        <w:t xml:space="preserve">Small-scale </w:t>
      </w:r>
      <w:r w:rsidR="009167BD">
        <w:rPr>
          <w:rFonts w:ascii="Times New Roman" w:hAnsi="Times New Roman"/>
          <w:lang w:val="en-US"/>
        </w:rPr>
        <w:t>studies</w:t>
      </w:r>
      <w:r w:rsidR="00C52B16">
        <w:rPr>
          <w:rFonts w:ascii="Times New Roman" w:hAnsi="Times New Roman"/>
          <w:lang w:val="en-US"/>
        </w:rPr>
        <w:t xml:space="preserve"> have focused on LGB </w:t>
      </w:r>
      <w:r w:rsidRPr="00A47B5A">
        <w:rPr>
          <w:rFonts w:ascii="Times New Roman" w:hAnsi="Times New Roman"/>
          <w:lang w:val="en-US"/>
        </w:rPr>
        <w:t xml:space="preserve">students’ experiences of social work curriculum studies (Fairtlough </w:t>
      </w:r>
      <w:r w:rsidRPr="00B114DE">
        <w:rPr>
          <w:rFonts w:ascii="Times New Roman" w:hAnsi="Times New Roman"/>
          <w:i/>
          <w:lang w:val="en-US"/>
        </w:rPr>
        <w:t>et al.</w:t>
      </w:r>
      <w:r w:rsidRPr="00A47B5A">
        <w:rPr>
          <w:rFonts w:ascii="Times New Roman" w:hAnsi="Times New Roman"/>
          <w:lang w:val="en-US"/>
        </w:rPr>
        <w:t>, 201</w:t>
      </w:r>
      <w:r w:rsidR="00B114DE">
        <w:rPr>
          <w:rFonts w:ascii="Times New Roman" w:hAnsi="Times New Roman"/>
          <w:lang w:val="en-US"/>
        </w:rPr>
        <w:t xml:space="preserve">2) and field education (Newman </w:t>
      </w:r>
      <w:r w:rsidR="00B114DE">
        <w:rPr>
          <w:rFonts w:ascii="Times New Roman" w:hAnsi="Times New Roman"/>
          <w:i/>
          <w:lang w:val="en-US"/>
        </w:rPr>
        <w:t>et al.</w:t>
      </w:r>
      <w:r w:rsidR="00B114DE">
        <w:rPr>
          <w:rFonts w:ascii="Times New Roman" w:hAnsi="Times New Roman"/>
          <w:lang w:val="en-US"/>
        </w:rPr>
        <w:t>,</w:t>
      </w:r>
      <w:r w:rsidRPr="00A47B5A">
        <w:rPr>
          <w:rFonts w:ascii="Times New Roman" w:hAnsi="Times New Roman"/>
          <w:lang w:val="en-US"/>
        </w:rPr>
        <w:t xml:space="preserve"> 2009). </w:t>
      </w:r>
      <w:r w:rsidR="00600C53">
        <w:rPr>
          <w:rFonts w:ascii="Times New Roman" w:hAnsi="Times New Roman"/>
          <w:lang w:val="en-US"/>
        </w:rPr>
        <w:t xml:space="preserve">Religion is often cited as a </w:t>
      </w:r>
      <w:r>
        <w:rPr>
          <w:rFonts w:ascii="Times New Roman" w:hAnsi="Times New Roman"/>
          <w:lang w:val="en-US"/>
        </w:rPr>
        <w:t>barrier to</w:t>
      </w:r>
      <w:r w:rsidR="001F6818">
        <w:rPr>
          <w:rFonts w:ascii="Times New Roman" w:hAnsi="Times New Roman"/>
          <w:lang w:val="en-US"/>
        </w:rPr>
        <w:t xml:space="preserve"> discussing sexuality</w:t>
      </w:r>
      <w:r>
        <w:rPr>
          <w:rFonts w:ascii="Times New Roman" w:hAnsi="Times New Roman"/>
          <w:lang w:val="en-US"/>
        </w:rPr>
        <w:t xml:space="preserve"> in the classroom</w:t>
      </w:r>
      <w:r w:rsidR="001F6818">
        <w:rPr>
          <w:rFonts w:ascii="Times New Roman" w:hAnsi="Times New Roman"/>
          <w:lang w:val="en-US"/>
        </w:rPr>
        <w:t>, with mo</w:t>
      </w:r>
      <w:r w:rsidR="00600C53">
        <w:rPr>
          <w:rFonts w:ascii="Times New Roman" w:hAnsi="Times New Roman"/>
          <w:lang w:val="en-US"/>
        </w:rPr>
        <w:t>re</w:t>
      </w:r>
      <w:r w:rsidR="001F6818">
        <w:rPr>
          <w:rFonts w:ascii="Times New Roman" w:hAnsi="Times New Roman"/>
          <w:lang w:val="en-US"/>
        </w:rPr>
        <w:t xml:space="preserve"> </w:t>
      </w:r>
      <w:r w:rsidR="00600C53">
        <w:rPr>
          <w:rFonts w:ascii="Times New Roman" w:hAnsi="Times New Roman"/>
          <w:lang w:val="en-US"/>
        </w:rPr>
        <w:t>conservative</w:t>
      </w:r>
      <w:r w:rsidR="001F6818">
        <w:rPr>
          <w:rFonts w:ascii="Times New Roman" w:hAnsi="Times New Roman"/>
          <w:lang w:val="en-US"/>
        </w:rPr>
        <w:t xml:space="preserve"> religious doctrines </w:t>
      </w:r>
      <w:r>
        <w:rPr>
          <w:rFonts w:ascii="Times New Roman" w:hAnsi="Times New Roman"/>
          <w:lang w:val="en-US"/>
        </w:rPr>
        <w:t>promoting</w:t>
      </w:r>
      <w:r w:rsidR="001F6818">
        <w:rPr>
          <w:rFonts w:ascii="Times New Roman" w:hAnsi="Times New Roman"/>
          <w:lang w:val="en-US"/>
        </w:rPr>
        <w:t xml:space="preserve"> negative views of homosexual relationships and sex (Rogers, 2009; Subhi </w:t>
      </w:r>
      <w:r w:rsidR="001F6818" w:rsidRPr="007519B3">
        <w:rPr>
          <w:rFonts w:ascii="Times New Roman" w:hAnsi="Times New Roman"/>
          <w:i/>
          <w:lang w:val="en-US"/>
        </w:rPr>
        <w:t>et al</w:t>
      </w:r>
      <w:r w:rsidR="007519B3" w:rsidRPr="007519B3">
        <w:rPr>
          <w:rFonts w:ascii="Times New Roman" w:hAnsi="Times New Roman"/>
          <w:i/>
          <w:lang w:val="en-US"/>
        </w:rPr>
        <w:t>.</w:t>
      </w:r>
      <w:r w:rsidR="001F6818">
        <w:rPr>
          <w:rFonts w:ascii="Times New Roman" w:hAnsi="Times New Roman"/>
          <w:lang w:val="en-US"/>
        </w:rPr>
        <w:t xml:space="preserve">, 2011). </w:t>
      </w:r>
      <w:r w:rsidR="003D0988" w:rsidRPr="00B114DE">
        <w:rPr>
          <w:rFonts w:ascii="Times New Roman" w:hAnsi="Times New Roman"/>
          <w:lang w:val="en-US"/>
        </w:rPr>
        <w:t>Brown and Cocker (2011) elaborate</w:t>
      </w:r>
      <w:r w:rsidR="003D0988">
        <w:rPr>
          <w:rFonts w:ascii="Times New Roman" w:hAnsi="Times New Roman"/>
          <w:lang w:val="en-US"/>
        </w:rPr>
        <w:t xml:space="preserve"> on the ethical and political tensions inherent in discussions of sexuality and religious fundamentalism in social work: </w:t>
      </w:r>
    </w:p>
    <w:p w:rsidR="003D0988" w:rsidRPr="0067612B" w:rsidRDefault="003D0988" w:rsidP="003D0988">
      <w:pPr>
        <w:pStyle w:val="Quote"/>
        <w:ind w:left="720"/>
        <w:rPr>
          <w:rFonts w:ascii="Times New Roman" w:hAnsi="Times New Roman"/>
          <w:i w:val="0"/>
        </w:rPr>
      </w:pPr>
      <w:r w:rsidRPr="0067612B">
        <w:rPr>
          <w:rFonts w:ascii="Times New Roman" w:hAnsi="Times New Roman"/>
          <w:i w:val="0"/>
        </w:rPr>
        <w:t>‘So where there is irreconcilable conflict between people’s personal views and their professional responsibilities, should they be allowed to quality and practice as a social worker? Is this a legitimate reason to refuse someone access to social work training on the grounds of unsuitability? …How do we get beyond the ‘love the sinner, hate the sin’ mantra, or the personal values versus profes</w:t>
      </w:r>
      <w:r w:rsidR="00936908">
        <w:rPr>
          <w:rFonts w:ascii="Times New Roman" w:hAnsi="Times New Roman"/>
          <w:i w:val="0"/>
        </w:rPr>
        <w:t xml:space="preserve">sional standards quagmire?’ (p. </w:t>
      </w:r>
      <w:r w:rsidRPr="0067612B">
        <w:rPr>
          <w:rFonts w:ascii="Times New Roman" w:hAnsi="Times New Roman"/>
          <w:i w:val="0"/>
        </w:rPr>
        <w:t>79-80).</w:t>
      </w:r>
    </w:p>
    <w:p w:rsidR="003D0988" w:rsidRDefault="003D0988" w:rsidP="003D0988">
      <w:pPr>
        <w:widowControl w:val="0"/>
        <w:autoSpaceDE w:val="0"/>
        <w:autoSpaceDN w:val="0"/>
        <w:adjustRightInd w:val="0"/>
        <w:spacing w:line="480" w:lineRule="auto"/>
        <w:rPr>
          <w:rFonts w:ascii="Times New Roman" w:hAnsi="Times New Roman"/>
          <w:lang w:val="en-US"/>
        </w:rPr>
      </w:pPr>
    </w:p>
    <w:p w:rsidR="00ED36C3" w:rsidRPr="0067612B" w:rsidRDefault="001F6818" w:rsidP="003D0988">
      <w:pPr>
        <w:widowControl w:val="0"/>
        <w:autoSpaceDE w:val="0"/>
        <w:autoSpaceDN w:val="0"/>
        <w:adjustRightInd w:val="0"/>
        <w:spacing w:line="480" w:lineRule="auto"/>
        <w:rPr>
          <w:rFonts w:ascii="Times New Roman" w:hAnsi="Times New Roman"/>
          <w:i/>
        </w:rPr>
      </w:pPr>
      <w:r>
        <w:rPr>
          <w:rFonts w:ascii="Times New Roman" w:hAnsi="Times New Roman"/>
          <w:lang w:val="en-US"/>
        </w:rPr>
        <w:t>Conversely</w:t>
      </w:r>
      <w:r w:rsidRPr="001F6818">
        <w:rPr>
          <w:rFonts w:ascii="Times New Roman" w:hAnsi="Times New Roman"/>
          <w:lang w:val="en-US"/>
        </w:rPr>
        <w:t>, religion and spirituality are seen by some as important</w:t>
      </w:r>
      <w:r w:rsidR="008955D0">
        <w:rPr>
          <w:rFonts w:ascii="Times New Roman" w:hAnsi="Times New Roman"/>
          <w:lang w:val="en-US"/>
        </w:rPr>
        <w:t>, even integral,</w:t>
      </w:r>
      <w:r w:rsidRPr="001F6818">
        <w:rPr>
          <w:rFonts w:ascii="Times New Roman" w:hAnsi="Times New Roman"/>
          <w:lang w:val="en-US"/>
        </w:rPr>
        <w:t xml:space="preserve"> for social work (Gilligan </w:t>
      </w:r>
      <w:r w:rsidR="004D24F1">
        <w:rPr>
          <w:rFonts w:ascii="Times New Roman" w:hAnsi="Times New Roman"/>
          <w:lang w:val="en-US"/>
        </w:rPr>
        <w:t>and</w:t>
      </w:r>
      <w:r w:rsidRPr="001F6818">
        <w:rPr>
          <w:rFonts w:ascii="Times New Roman" w:hAnsi="Times New Roman"/>
          <w:lang w:val="en-US"/>
        </w:rPr>
        <w:t xml:space="preserve"> Furness, 2006; Holloway, 2007; Humphrey, 2008; Whiting, 2008</w:t>
      </w:r>
      <w:r>
        <w:rPr>
          <w:rFonts w:ascii="Times New Roman" w:hAnsi="Times New Roman"/>
          <w:lang w:val="en-US"/>
        </w:rPr>
        <w:t>).</w:t>
      </w:r>
      <w:r w:rsidR="00600C53">
        <w:rPr>
          <w:rFonts w:ascii="Times New Roman" w:hAnsi="Times New Roman"/>
          <w:lang w:val="en-US"/>
        </w:rPr>
        <w:t xml:space="preserve"> </w:t>
      </w:r>
      <w:r w:rsidR="008D47D2">
        <w:rPr>
          <w:rFonts w:ascii="Times New Roman" w:hAnsi="Times New Roman"/>
          <w:lang w:val="en-US"/>
        </w:rPr>
        <w:t>Religiosity</w:t>
      </w:r>
      <w:r w:rsidR="00DC5B0D">
        <w:rPr>
          <w:rFonts w:ascii="Times New Roman" w:hAnsi="Times New Roman"/>
          <w:lang w:val="en-US"/>
        </w:rPr>
        <w:t>, the degree</w:t>
      </w:r>
      <w:r w:rsidR="00B60471">
        <w:rPr>
          <w:rFonts w:ascii="Times New Roman" w:hAnsi="Times New Roman"/>
          <w:lang w:val="en-US"/>
        </w:rPr>
        <w:t xml:space="preserve"> to which </w:t>
      </w:r>
      <w:r w:rsidR="00DC5B0D">
        <w:rPr>
          <w:rFonts w:ascii="Times New Roman" w:hAnsi="Times New Roman"/>
          <w:lang w:val="en-US"/>
        </w:rPr>
        <w:t>individuals</w:t>
      </w:r>
      <w:r w:rsidR="00B60471">
        <w:rPr>
          <w:rFonts w:ascii="Times New Roman" w:hAnsi="Times New Roman"/>
          <w:lang w:val="en-US"/>
        </w:rPr>
        <w:t xml:space="preserve"> invest in religious </w:t>
      </w:r>
      <w:r w:rsidR="00CB4B97">
        <w:rPr>
          <w:rFonts w:ascii="Times New Roman" w:hAnsi="Times New Roman"/>
          <w:lang w:val="en-US"/>
        </w:rPr>
        <w:t xml:space="preserve">doctrine and </w:t>
      </w:r>
      <w:r w:rsidR="00D360A4">
        <w:rPr>
          <w:rFonts w:ascii="Times New Roman" w:hAnsi="Times New Roman"/>
          <w:lang w:val="en-US"/>
        </w:rPr>
        <w:t>communities</w:t>
      </w:r>
      <w:r w:rsidR="00B60471">
        <w:rPr>
          <w:rFonts w:ascii="Times New Roman" w:hAnsi="Times New Roman"/>
          <w:lang w:val="en-US"/>
        </w:rPr>
        <w:t xml:space="preserve">, is an equally important dimension which has been correlated with </w:t>
      </w:r>
      <w:r w:rsidR="00A50F89">
        <w:rPr>
          <w:rFonts w:ascii="Times New Roman" w:hAnsi="Times New Roman"/>
          <w:lang w:val="en-US"/>
        </w:rPr>
        <w:t>less supportive attitudes towards lesbian and gay men’s lives (</w:t>
      </w:r>
      <w:r w:rsidR="000A091A">
        <w:rPr>
          <w:rFonts w:ascii="Times New Roman" w:hAnsi="Times New Roman"/>
          <w:lang w:val="en-US"/>
        </w:rPr>
        <w:t xml:space="preserve">Berkman </w:t>
      </w:r>
      <w:r w:rsidR="004D24F1">
        <w:rPr>
          <w:rFonts w:ascii="Times New Roman" w:hAnsi="Times New Roman"/>
          <w:lang w:val="en-US"/>
        </w:rPr>
        <w:t>and</w:t>
      </w:r>
      <w:r w:rsidR="000A091A">
        <w:rPr>
          <w:rFonts w:ascii="Times New Roman" w:hAnsi="Times New Roman"/>
          <w:lang w:val="en-US"/>
        </w:rPr>
        <w:t xml:space="preserve"> Zinberg, 1997; </w:t>
      </w:r>
      <w:r>
        <w:rPr>
          <w:rFonts w:ascii="Times New Roman" w:hAnsi="Times New Roman"/>
          <w:lang w:val="en-US"/>
        </w:rPr>
        <w:t xml:space="preserve">Brown </w:t>
      </w:r>
      <w:r w:rsidR="004D24F1">
        <w:rPr>
          <w:rFonts w:ascii="Times New Roman" w:hAnsi="Times New Roman"/>
          <w:lang w:val="en-US"/>
        </w:rPr>
        <w:t>and</w:t>
      </w:r>
      <w:r>
        <w:rPr>
          <w:rFonts w:ascii="Times New Roman" w:hAnsi="Times New Roman"/>
          <w:lang w:val="en-US"/>
        </w:rPr>
        <w:t xml:space="preserve"> Henriquez, 2008; Finlay </w:t>
      </w:r>
      <w:r w:rsidR="004D24F1">
        <w:rPr>
          <w:rFonts w:ascii="Times New Roman" w:hAnsi="Times New Roman"/>
          <w:lang w:val="en-US"/>
        </w:rPr>
        <w:t>and</w:t>
      </w:r>
      <w:r>
        <w:rPr>
          <w:rFonts w:ascii="Times New Roman" w:hAnsi="Times New Roman"/>
          <w:lang w:val="en-US"/>
        </w:rPr>
        <w:t xml:space="preserve"> Walter, 2003; </w:t>
      </w:r>
      <w:r w:rsidR="00A50F89">
        <w:rPr>
          <w:rFonts w:ascii="Times New Roman" w:hAnsi="Times New Roman"/>
          <w:lang w:val="en-US"/>
        </w:rPr>
        <w:t xml:space="preserve">Swank </w:t>
      </w:r>
      <w:r w:rsidR="004D24F1">
        <w:rPr>
          <w:rFonts w:ascii="Times New Roman" w:hAnsi="Times New Roman"/>
          <w:lang w:val="en-US"/>
        </w:rPr>
        <w:t>and</w:t>
      </w:r>
      <w:r w:rsidR="00A50F89">
        <w:rPr>
          <w:rFonts w:ascii="Times New Roman" w:hAnsi="Times New Roman"/>
          <w:lang w:val="en-US"/>
        </w:rPr>
        <w:t xml:space="preserve"> Raiz, 2010</w:t>
      </w:r>
      <w:r w:rsidR="00F14087">
        <w:rPr>
          <w:rFonts w:ascii="Times New Roman" w:hAnsi="Times New Roman"/>
          <w:lang w:val="en-US"/>
        </w:rPr>
        <w:t xml:space="preserve">; </w:t>
      </w:r>
      <w:r w:rsidR="00F14087" w:rsidRPr="006A7789">
        <w:rPr>
          <w:rFonts w:ascii="Times New Roman" w:hAnsi="Times New Roman"/>
          <w:color w:val="231F20"/>
          <w:szCs w:val="22"/>
          <w:lang w:val="en-US"/>
        </w:rPr>
        <w:t>Whitley, 2009</w:t>
      </w:r>
      <w:r w:rsidR="00A50F89">
        <w:rPr>
          <w:rFonts w:ascii="Times New Roman" w:hAnsi="Times New Roman"/>
          <w:lang w:val="en-US"/>
        </w:rPr>
        <w:t xml:space="preserve">). </w:t>
      </w:r>
      <w:r w:rsidR="00A2114D">
        <w:rPr>
          <w:rFonts w:ascii="Times New Roman" w:hAnsi="Times New Roman"/>
          <w:lang w:val="en-US"/>
        </w:rPr>
        <w:t xml:space="preserve">Chonody </w:t>
      </w:r>
      <w:r w:rsidR="00A2114D" w:rsidRPr="00B114DE">
        <w:rPr>
          <w:rFonts w:ascii="Times New Roman" w:hAnsi="Times New Roman"/>
          <w:i/>
          <w:lang w:val="en-US"/>
        </w:rPr>
        <w:t>et al</w:t>
      </w:r>
      <w:r w:rsidR="00B114DE">
        <w:rPr>
          <w:rFonts w:ascii="Times New Roman" w:hAnsi="Times New Roman"/>
          <w:i/>
          <w:lang w:val="en-US"/>
        </w:rPr>
        <w:t>.</w:t>
      </w:r>
      <w:r w:rsidR="00A2114D">
        <w:rPr>
          <w:rFonts w:ascii="Times New Roman" w:hAnsi="Times New Roman"/>
          <w:lang w:val="en-US"/>
        </w:rPr>
        <w:t xml:space="preserve">’s (2013) findings suggest a more nuanced relationship, indicating that </w:t>
      </w:r>
      <w:r w:rsidR="00A56539">
        <w:rPr>
          <w:rFonts w:ascii="Times New Roman" w:hAnsi="Times New Roman"/>
          <w:lang w:val="en-US"/>
        </w:rPr>
        <w:t xml:space="preserve">social work </w:t>
      </w:r>
      <w:r w:rsidR="00A2114D">
        <w:rPr>
          <w:rFonts w:ascii="Times New Roman" w:hAnsi="Times New Roman"/>
          <w:lang w:val="en-US"/>
        </w:rPr>
        <w:t xml:space="preserve">students exposed to accepting messages within religious teachings indicate less bias towards lesbians and gay men. </w:t>
      </w:r>
      <w:r w:rsidR="00236759">
        <w:rPr>
          <w:rFonts w:ascii="Times New Roman" w:hAnsi="Times New Roman"/>
          <w:lang w:val="en-US"/>
        </w:rPr>
        <w:t>The</w:t>
      </w:r>
      <w:r w:rsidR="003D0988">
        <w:rPr>
          <w:rFonts w:ascii="Times New Roman" w:hAnsi="Times New Roman"/>
          <w:lang w:val="en-US"/>
        </w:rPr>
        <w:t>se</w:t>
      </w:r>
      <w:r w:rsidR="00236759">
        <w:rPr>
          <w:rFonts w:ascii="Times New Roman" w:hAnsi="Times New Roman"/>
          <w:lang w:val="en-US"/>
        </w:rPr>
        <w:t xml:space="preserve"> authors</w:t>
      </w:r>
      <w:r w:rsidR="00ED36C3">
        <w:rPr>
          <w:rFonts w:ascii="Times New Roman" w:hAnsi="Times New Roman"/>
          <w:lang w:val="en-US"/>
        </w:rPr>
        <w:t xml:space="preserve"> caution against</w:t>
      </w:r>
      <w:r w:rsidR="00BC3232">
        <w:rPr>
          <w:rFonts w:ascii="Times New Roman" w:hAnsi="Times New Roman"/>
          <w:lang w:val="en-US"/>
        </w:rPr>
        <w:t xml:space="preserve"> the</w:t>
      </w:r>
      <w:r w:rsidR="00ED36C3">
        <w:rPr>
          <w:rFonts w:ascii="Times New Roman" w:hAnsi="Times New Roman"/>
          <w:lang w:val="en-US"/>
        </w:rPr>
        <w:t xml:space="preserve"> </w:t>
      </w:r>
      <w:r w:rsidR="000A091A">
        <w:rPr>
          <w:rFonts w:ascii="Times New Roman" w:hAnsi="Times New Roman"/>
          <w:lang w:val="en-US"/>
        </w:rPr>
        <w:t xml:space="preserve">dichotomous </w:t>
      </w:r>
      <w:r w:rsidR="00BC3232">
        <w:rPr>
          <w:rFonts w:ascii="Times New Roman" w:hAnsi="Times New Roman"/>
          <w:lang w:val="en-US"/>
        </w:rPr>
        <w:t>assumption</w:t>
      </w:r>
      <w:r w:rsidR="000A091A">
        <w:rPr>
          <w:rFonts w:ascii="Times New Roman" w:hAnsi="Times New Roman"/>
          <w:lang w:val="en-US"/>
        </w:rPr>
        <w:t xml:space="preserve"> that </w:t>
      </w:r>
      <w:r w:rsidR="001258F0">
        <w:rPr>
          <w:rFonts w:ascii="Times New Roman" w:hAnsi="Times New Roman"/>
          <w:lang w:val="en-US"/>
        </w:rPr>
        <w:t>religious beliefs</w:t>
      </w:r>
      <w:r w:rsidR="00A9318E">
        <w:rPr>
          <w:rFonts w:ascii="Times New Roman" w:hAnsi="Times New Roman"/>
          <w:lang w:val="en-US"/>
        </w:rPr>
        <w:t xml:space="preserve"> are</w:t>
      </w:r>
      <w:r w:rsidR="00ED36C3">
        <w:rPr>
          <w:rFonts w:ascii="Times New Roman" w:hAnsi="Times New Roman"/>
          <w:lang w:val="en-US"/>
        </w:rPr>
        <w:t xml:space="preserve"> automatically </w:t>
      </w:r>
      <w:r w:rsidR="00A9318E">
        <w:rPr>
          <w:rFonts w:ascii="Times New Roman" w:hAnsi="Times New Roman"/>
          <w:lang w:val="en-US"/>
        </w:rPr>
        <w:t>correlated with</w:t>
      </w:r>
      <w:r w:rsidR="00ED36C3">
        <w:rPr>
          <w:rFonts w:ascii="Times New Roman" w:hAnsi="Times New Roman"/>
          <w:lang w:val="en-US"/>
        </w:rPr>
        <w:t xml:space="preserve"> homophobic attitudes. </w:t>
      </w:r>
    </w:p>
    <w:p w:rsidR="003323DB" w:rsidRDefault="003323DB" w:rsidP="00683479">
      <w:pPr>
        <w:widowControl w:val="0"/>
        <w:autoSpaceDE w:val="0"/>
        <w:autoSpaceDN w:val="0"/>
        <w:adjustRightInd w:val="0"/>
        <w:spacing w:line="480" w:lineRule="auto"/>
        <w:rPr>
          <w:rFonts w:ascii="Times New Roman" w:hAnsi="Times New Roman"/>
          <w:lang w:val="en-US"/>
        </w:rPr>
      </w:pPr>
    </w:p>
    <w:p w:rsidR="00D44DE3" w:rsidRDefault="004852DD" w:rsidP="00683479">
      <w:pPr>
        <w:widowControl w:val="0"/>
        <w:autoSpaceDE w:val="0"/>
        <w:autoSpaceDN w:val="0"/>
        <w:adjustRightInd w:val="0"/>
        <w:spacing w:line="480" w:lineRule="auto"/>
        <w:rPr>
          <w:rFonts w:ascii="Times New Roman" w:hAnsi="Times New Roman"/>
          <w:lang w:val="en-US"/>
        </w:rPr>
      </w:pPr>
      <w:r>
        <w:rPr>
          <w:rFonts w:ascii="Times New Roman" w:hAnsi="Times New Roman"/>
          <w:lang w:val="en-US"/>
        </w:rPr>
        <w:t xml:space="preserve">Several </w:t>
      </w:r>
      <w:r w:rsidR="008D47D2">
        <w:rPr>
          <w:rFonts w:ascii="Times New Roman" w:hAnsi="Times New Roman"/>
          <w:lang w:val="en-US"/>
        </w:rPr>
        <w:t xml:space="preserve">pedagogical </w:t>
      </w:r>
      <w:r>
        <w:rPr>
          <w:rFonts w:ascii="Times New Roman" w:hAnsi="Times New Roman"/>
          <w:lang w:val="en-US"/>
        </w:rPr>
        <w:t>models</w:t>
      </w:r>
      <w:r w:rsidR="008D47D2">
        <w:rPr>
          <w:rFonts w:ascii="Times New Roman" w:hAnsi="Times New Roman"/>
          <w:lang w:val="en-US"/>
        </w:rPr>
        <w:t xml:space="preserve"> have </w:t>
      </w:r>
      <w:r w:rsidR="00884F75">
        <w:rPr>
          <w:rFonts w:ascii="Times New Roman" w:hAnsi="Times New Roman"/>
          <w:lang w:val="en-US"/>
        </w:rPr>
        <w:t>emerged</w:t>
      </w:r>
      <w:r w:rsidR="008D47D2">
        <w:rPr>
          <w:rFonts w:ascii="Times New Roman" w:hAnsi="Times New Roman"/>
          <w:lang w:val="en-US"/>
        </w:rPr>
        <w:t xml:space="preserve"> for engaging students </w:t>
      </w:r>
      <w:r w:rsidR="00A9318E">
        <w:rPr>
          <w:rFonts w:ascii="Times New Roman" w:hAnsi="Times New Roman"/>
          <w:lang w:val="en-US"/>
        </w:rPr>
        <w:t>on</w:t>
      </w:r>
      <w:r w:rsidR="008D47D2">
        <w:rPr>
          <w:rFonts w:ascii="Times New Roman" w:hAnsi="Times New Roman"/>
          <w:lang w:val="en-US"/>
        </w:rPr>
        <w:t xml:space="preserve"> issues of sexuality, equality and oppression; </w:t>
      </w:r>
      <w:r w:rsidR="00B83779">
        <w:rPr>
          <w:rFonts w:ascii="Times New Roman" w:hAnsi="Times New Roman"/>
          <w:lang w:val="en-US"/>
        </w:rPr>
        <w:t>the</w:t>
      </w:r>
      <w:r w:rsidR="008D47D2">
        <w:rPr>
          <w:rFonts w:ascii="Times New Roman" w:hAnsi="Times New Roman"/>
          <w:lang w:val="en-US"/>
        </w:rPr>
        <w:t xml:space="preserve"> variances</w:t>
      </w:r>
      <w:r w:rsidR="00B83779">
        <w:rPr>
          <w:rFonts w:ascii="Times New Roman" w:hAnsi="Times New Roman"/>
          <w:lang w:val="en-US"/>
        </w:rPr>
        <w:t xml:space="preserve"> in approach</w:t>
      </w:r>
      <w:r w:rsidR="008D47D2">
        <w:rPr>
          <w:rFonts w:ascii="Times New Roman" w:hAnsi="Times New Roman"/>
          <w:lang w:val="en-US"/>
        </w:rPr>
        <w:t xml:space="preserve"> reflect the divergent views on sexuality across social wo</w:t>
      </w:r>
      <w:r w:rsidR="008C3B60">
        <w:rPr>
          <w:rFonts w:ascii="Times New Roman" w:hAnsi="Times New Roman"/>
          <w:lang w:val="en-US"/>
        </w:rPr>
        <w:t>rk scholarship</w:t>
      </w:r>
      <w:r w:rsidR="001258F0">
        <w:rPr>
          <w:rFonts w:ascii="Times New Roman" w:hAnsi="Times New Roman"/>
          <w:lang w:val="en-US"/>
        </w:rPr>
        <w:t>.</w:t>
      </w:r>
      <w:r w:rsidR="00F47DE1">
        <w:rPr>
          <w:rFonts w:ascii="Times New Roman" w:hAnsi="Times New Roman"/>
          <w:lang w:val="en-US"/>
        </w:rPr>
        <w:t xml:space="preserve"> </w:t>
      </w:r>
      <w:r w:rsidR="008867AE">
        <w:rPr>
          <w:rFonts w:ascii="Times New Roman" w:hAnsi="Times New Roman"/>
          <w:lang w:val="en-US"/>
        </w:rPr>
        <w:t xml:space="preserve">Fairtlough </w:t>
      </w:r>
      <w:r w:rsidR="008867AE" w:rsidRPr="004D24F1">
        <w:rPr>
          <w:rFonts w:ascii="Times New Roman" w:hAnsi="Times New Roman"/>
          <w:i/>
          <w:lang w:val="en-US"/>
        </w:rPr>
        <w:t>et al.</w:t>
      </w:r>
      <w:r w:rsidR="008867AE">
        <w:rPr>
          <w:rFonts w:ascii="Times New Roman" w:hAnsi="Times New Roman"/>
          <w:lang w:val="en-US"/>
        </w:rPr>
        <w:t xml:space="preserve"> (2012) </w:t>
      </w:r>
      <w:r w:rsidR="00F47DE1">
        <w:rPr>
          <w:rFonts w:ascii="Times New Roman" w:hAnsi="Times New Roman"/>
          <w:lang w:val="en-US"/>
        </w:rPr>
        <w:t>have produced an anti-heterosexist framework for educational providers to audit their programme and develop more inclusive practice.</w:t>
      </w:r>
      <w:r w:rsidR="009B46E3">
        <w:rPr>
          <w:rFonts w:ascii="Times New Roman" w:hAnsi="Times New Roman"/>
          <w:lang w:val="en-US"/>
        </w:rPr>
        <w:t xml:space="preserve"> </w:t>
      </w:r>
      <w:r w:rsidR="00092825">
        <w:rPr>
          <w:rFonts w:ascii="Times New Roman" w:hAnsi="Times New Roman"/>
          <w:lang w:val="en-US"/>
        </w:rPr>
        <w:t>Morton</w:t>
      </w:r>
      <w:r w:rsidR="00B114DE">
        <w:rPr>
          <w:rFonts w:ascii="Times New Roman" w:hAnsi="Times New Roman"/>
          <w:lang w:val="en-US"/>
        </w:rPr>
        <w:t xml:space="preserve"> </w:t>
      </w:r>
      <w:r w:rsidR="00B114DE">
        <w:rPr>
          <w:rFonts w:ascii="Times New Roman" w:hAnsi="Times New Roman"/>
          <w:i/>
          <w:lang w:val="en-US"/>
        </w:rPr>
        <w:t>et al.</w:t>
      </w:r>
      <w:r w:rsidR="00092825">
        <w:rPr>
          <w:rFonts w:ascii="Times New Roman" w:hAnsi="Times New Roman"/>
          <w:lang w:val="en-US"/>
        </w:rPr>
        <w:t xml:space="preserve"> (2013) </w:t>
      </w:r>
      <w:r w:rsidR="004A20B1">
        <w:rPr>
          <w:rFonts w:ascii="Times New Roman" w:hAnsi="Times New Roman"/>
          <w:lang w:val="en-US"/>
        </w:rPr>
        <w:t xml:space="preserve">have </w:t>
      </w:r>
      <w:r w:rsidR="00092825">
        <w:rPr>
          <w:rFonts w:ascii="Times New Roman" w:hAnsi="Times New Roman"/>
          <w:lang w:val="en-US"/>
        </w:rPr>
        <w:t>propose</w:t>
      </w:r>
      <w:r w:rsidR="004A20B1">
        <w:rPr>
          <w:rFonts w:ascii="Times New Roman" w:hAnsi="Times New Roman"/>
          <w:lang w:val="en-US"/>
        </w:rPr>
        <w:t>d</w:t>
      </w:r>
      <w:r w:rsidR="00092825">
        <w:rPr>
          <w:rFonts w:ascii="Times New Roman" w:hAnsi="Times New Roman"/>
          <w:lang w:val="en-US"/>
        </w:rPr>
        <w:t xml:space="preserve"> a reflexive approach to discussing sexuality in the classroom</w:t>
      </w:r>
      <w:r w:rsidR="00231B5C">
        <w:rPr>
          <w:rFonts w:ascii="Times New Roman" w:hAnsi="Times New Roman"/>
          <w:lang w:val="en-US"/>
        </w:rPr>
        <w:t xml:space="preserve">. </w:t>
      </w:r>
      <w:r>
        <w:rPr>
          <w:rFonts w:ascii="Times New Roman" w:hAnsi="Times New Roman"/>
          <w:lang w:val="en-US"/>
        </w:rPr>
        <w:t>S</w:t>
      </w:r>
      <w:r w:rsidR="00092825">
        <w:rPr>
          <w:rFonts w:ascii="Times New Roman" w:hAnsi="Times New Roman"/>
          <w:lang w:val="en-US"/>
        </w:rPr>
        <w:t xml:space="preserve">tudents are invited to reflect </w:t>
      </w:r>
      <w:r w:rsidR="00884F75">
        <w:rPr>
          <w:rFonts w:ascii="Times New Roman" w:hAnsi="Times New Roman"/>
          <w:lang w:val="en-US"/>
        </w:rPr>
        <w:t>on</w:t>
      </w:r>
      <w:r w:rsidR="00092825">
        <w:rPr>
          <w:rFonts w:ascii="Times New Roman" w:hAnsi="Times New Roman"/>
          <w:lang w:val="en-US"/>
        </w:rPr>
        <w:t xml:space="preserve"> the ways in which they discuss and perceive sexuality in their everyday talk—this method attends to discourses of sexuality circulating in both social work knowledge and students’ individual cultural schemas of sexual relations. </w:t>
      </w:r>
      <w:r w:rsidR="00836695">
        <w:rPr>
          <w:rFonts w:ascii="Times New Roman" w:hAnsi="Times New Roman"/>
          <w:lang w:val="en-US"/>
        </w:rPr>
        <w:t xml:space="preserve">This echoes Myers and Milner’s (2007) proposition that social workers need to develop a reflexive understanding of self and sexuality to recognise how they are enmeshed in the reproduction of different forms of knowledge about sexual relationships and </w:t>
      </w:r>
      <w:r w:rsidR="003C3E8F">
        <w:rPr>
          <w:rFonts w:ascii="Times New Roman" w:hAnsi="Times New Roman"/>
          <w:lang w:val="en-US"/>
        </w:rPr>
        <w:t>subjects</w:t>
      </w:r>
      <w:r w:rsidR="00836695">
        <w:rPr>
          <w:rFonts w:ascii="Times New Roman" w:hAnsi="Times New Roman"/>
          <w:lang w:val="en-US"/>
        </w:rPr>
        <w:t xml:space="preserve">. </w:t>
      </w:r>
    </w:p>
    <w:p w:rsidR="00A70DAC" w:rsidRDefault="00A70DAC" w:rsidP="00362448">
      <w:pPr>
        <w:widowControl w:val="0"/>
        <w:autoSpaceDE w:val="0"/>
        <w:autoSpaceDN w:val="0"/>
        <w:adjustRightInd w:val="0"/>
        <w:spacing w:line="480" w:lineRule="auto"/>
        <w:jc w:val="both"/>
        <w:rPr>
          <w:rFonts w:ascii="Times New Roman" w:hAnsi="Times New Roman"/>
          <w:lang w:val="en-US"/>
        </w:rPr>
      </w:pPr>
    </w:p>
    <w:p w:rsidR="00A70DAC" w:rsidRPr="00067EAB" w:rsidRDefault="00A0118D" w:rsidP="00362448">
      <w:pPr>
        <w:widowControl w:val="0"/>
        <w:autoSpaceDE w:val="0"/>
        <w:autoSpaceDN w:val="0"/>
        <w:adjustRightInd w:val="0"/>
        <w:spacing w:line="480" w:lineRule="auto"/>
        <w:jc w:val="both"/>
        <w:rPr>
          <w:rFonts w:ascii="Times New Roman" w:hAnsi="Times New Roman"/>
          <w:b/>
          <w:lang w:val="en-US"/>
        </w:rPr>
      </w:pPr>
      <w:r w:rsidRPr="00067EAB">
        <w:rPr>
          <w:rStyle w:val="Heading2Char"/>
          <w:rFonts w:ascii="Times New Roman" w:hAnsi="Times New Roman"/>
          <w:b w:val="0"/>
          <w:sz w:val="24"/>
          <w:szCs w:val="24"/>
        </w:rPr>
        <w:t>Heteronormativity</w:t>
      </w:r>
      <w:r w:rsidRPr="00067EAB">
        <w:rPr>
          <w:rFonts w:ascii="Times New Roman" w:hAnsi="Times New Roman"/>
          <w:b/>
          <w:lang w:val="en-US"/>
        </w:rPr>
        <w:t xml:space="preserve"> </w:t>
      </w:r>
    </w:p>
    <w:p w:rsidR="001319F3" w:rsidRPr="00CA38E7" w:rsidRDefault="004852DD" w:rsidP="00362448">
      <w:pPr>
        <w:widowControl w:val="0"/>
        <w:autoSpaceDE w:val="0"/>
        <w:autoSpaceDN w:val="0"/>
        <w:adjustRightInd w:val="0"/>
        <w:spacing w:line="480" w:lineRule="auto"/>
        <w:rPr>
          <w:rFonts w:ascii="Times New Roman" w:eastAsia="Calibri" w:hAnsi="Times New Roman"/>
          <w:lang w:val="en-AU"/>
        </w:rPr>
      </w:pPr>
      <w:r>
        <w:rPr>
          <w:rFonts w:ascii="Times New Roman" w:eastAsia="Calibri" w:hAnsi="Times New Roman"/>
          <w:lang w:val="en-US"/>
        </w:rPr>
        <w:t>As an integral concept, h</w:t>
      </w:r>
      <w:r w:rsidR="00C52F88">
        <w:rPr>
          <w:rFonts w:ascii="Times New Roman" w:eastAsia="Calibri" w:hAnsi="Times New Roman"/>
          <w:lang w:val="en-US"/>
        </w:rPr>
        <w:t xml:space="preserve">eteronormativity </w:t>
      </w:r>
      <w:r w:rsidR="00C52F88">
        <w:rPr>
          <w:rFonts w:ascii="Times New Roman" w:eastAsia="Calibri" w:hAnsi="Times New Roman"/>
          <w:lang w:val="en-AU"/>
        </w:rPr>
        <w:t xml:space="preserve">encapsulates the </w:t>
      </w:r>
      <w:r w:rsidR="00AE3FDE">
        <w:rPr>
          <w:rFonts w:ascii="Times New Roman" w:eastAsia="Calibri" w:hAnsi="Times New Roman"/>
          <w:lang w:val="en-AU"/>
        </w:rPr>
        <w:t>enmeshment of heterosexuality in everyday life</w:t>
      </w:r>
      <w:r w:rsidR="008955D0">
        <w:rPr>
          <w:rFonts w:ascii="Times New Roman" w:eastAsia="Calibri" w:hAnsi="Times New Roman"/>
          <w:lang w:val="en-AU"/>
        </w:rPr>
        <w:t xml:space="preserve">, with </w:t>
      </w:r>
      <w:r w:rsidR="00AE3FDE">
        <w:rPr>
          <w:rFonts w:ascii="Times New Roman" w:eastAsia="Calibri" w:hAnsi="Times New Roman"/>
          <w:lang w:val="en-AU"/>
        </w:rPr>
        <w:t>h</w:t>
      </w:r>
      <w:r w:rsidR="00AE3FDE" w:rsidRPr="00AE3FDE">
        <w:rPr>
          <w:rFonts w:ascii="Times New Roman" w:eastAsia="Calibri" w:hAnsi="Times New Roman"/>
          <w:lang w:val="en-AU"/>
        </w:rPr>
        <w:t xml:space="preserve">eterosexuality </w:t>
      </w:r>
      <w:r w:rsidR="00AE3FDE">
        <w:rPr>
          <w:rFonts w:ascii="Times New Roman" w:eastAsia="Calibri" w:hAnsi="Times New Roman"/>
          <w:lang w:val="en-AU"/>
        </w:rPr>
        <w:t>perceived as natural and normal and</w:t>
      </w:r>
      <w:r w:rsidR="008955D0">
        <w:rPr>
          <w:rFonts w:ascii="Times New Roman" w:eastAsia="Calibri" w:hAnsi="Times New Roman"/>
          <w:lang w:val="en-AU"/>
        </w:rPr>
        <w:t>,</w:t>
      </w:r>
      <w:r w:rsidR="00AE3FDE">
        <w:rPr>
          <w:rFonts w:ascii="Times New Roman" w:eastAsia="Calibri" w:hAnsi="Times New Roman"/>
          <w:lang w:val="en-AU"/>
        </w:rPr>
        <w:t xml:space="preserve"> therefore</w:t>
      </w:r>
      <w:r w:rsidR="008955D0">
        <w:rPr>
          <w:rFonts w:ascii="Times New Roman" w:eastAsia="Calibri" w:hAnsi="Times New Roman"/>
          <w:lang w:val="en-AU"/>
        </w:rPr>
        <w:t>,</w:t>
      </w:r>
      <w:r w:rsidR="00AE3FDE">
        <w:rPr>
          <w:rFonts w:ascii="Times New Roman" w:eastAsia="Calibri" w:hAnsi="Times New Roman"/>
          <w:lang w:val="en-AU"/>
        </w:rPr>
        <w:t xml:space="preserve"> </w:t>
      </w:r>
      <w:r w:rsidR="00AE3FDE" w:rsidRPr="00AE3FDE">
        <w:rPr>
          <w:rFonts w:ascii="Times New Roman" w:eastAsia="Calibri" w:hAnsi="Times New Roman"/>
          <w:lang w:val="en-AU"/>
        </w:rPr>
        <w:t>superior to other forms and expressions of sexualit</w:t>
      </w:r>
      <w:r w:rsidR="0012506B">
        <w:rPr>
          <w:rFonts w:ascii="Times New Roman" w:eastAsia="Calibri" w:hAnsi="Times New Roman"/>
          <w:lang w:val="en-AU"/>
        </w:rPr>
        <w:t>y (Habarth, 2015</w:t>
      </w:r>
      <w:r w:rsidR="00AE3FDE" w:rsidRPr="00AE3FDE">
        <w:rPr>
          <w:rFonts w:ascii="Times New Roman" w:eastAsia="Calibri" w:hAnsi="Times New Roman"/>
          <w:lang w:val="en-AU"/>
        </w:rPr>
        <w:t>)</w:t>
      </w:r>
      <w:r w:rsidR="00AE3FDE">
        <w:rPr>
          <w:rFonts w:ascii="Times New Roman" w:eastAsia="Calibri" w:hAnsi="Times New Roman"/>
          <w:lang w:val="en-AU"/>
        </w:rPr>
        <w:t xml:space="preserve">. Queer theorists locate heteronormativity as the cultural saturation of heterosexual norms in contemporary social and political life (Berlant </w:t>
      </w:r>
      <w:r w:rsidR="004D24F1">
        <w:rPr>
          <w:rFonts w:ascii="Times New Roman" w:eastAsia="Calibri" w:hAnsi="Times New Roman"/>
          <w:lang w:val="en-AU"/>
        </w:rPr>
        <w:t>and</w:t>
      </w:r>
      <w:r w:rsidR="00AE3FDE">
        <w:rPr>
          <w:rFonts w:ascii="Times New Roman" w:eastAsia="Calibri" w:hAnsi="Times New Roman"/>
          <w:lang w:val="en-AU"/>
        </w:rPr>
        <w:t xml:space="preserve"> Warner 1998; Warner 1993). Queer theory represents a cluster of critical theory and philosophy informed by post structuralist thinking about the intrinsic relationship between </w:t>
      </w:r>
      <w:r w:rsidR="00B77AD8">
        <w:rPr>
          <w:rFonts w:ascii="Times New Roman" w:eastAsia="Calibri" w:hAnsi="Times New Roman"/>
          <w:lang w:val="en-AU"/>
        </w:rPr>
        <w:t xml:space="preserve">sex, gender, </w:t>
      </w:r>
      <w:r w:rsidR="00AE3FDE">
        <w:rPr>
          <w:rFonts w:ascii="Times New Roman" w:eastAsia="Calibri" w:hAnsi="Times New Roman"/>
          <w:lang w:val="en-AU"/>
        </w:rPr>
        <w:t>power and language</w:t>
      </w:r>
      <w:r w:rsidR="00232119">
        <w:rPr>
          <w:rFonts w:ascii="Times New Roman" w:eastAsia="Calibri" w:hAnsi="Times New Roman"/>
          <w:lang w:val="en-AU"/>
        </w:rPr>
        <w:t xml:space="preserve"> (Sullivan, 2003</w:t>
      </w:r>
      <w:r w:rsidR="000D6805">
        <w:rPr>
          <w:rFonts w:ascii="Times New Roman" w:eastAsia="Calibri" w:hAnsi="Times New Roman"/>
          <w:lang w:val="en-AU"/>
        </w:rPr>
        <w:t>)</w:t>
      </w:r>
      <w:r w:rsidR="00AE3FDE">
        <w:rPr>
          <w:rFonts w:ascii="Times New Roman" w:eastAsia="Calibri" w:hAnsi="Times New Roman"/>
          <w:lang w:val="en-AU"/>
        </w:rPr>
        <w:t xml:space="preserve">. Queer </w:t>
      </w:r>
      <w:r w:rsidR="001E7A46">
        <w:rPr>
          <w:rFonts w:ascii="Times New Roman" w:eastAsia="Calibri" w:hAnsi="Times New Roman"/>
          <w:lang w:val="en-AU"/>
        </w:rPr>
        <w:t>critique encompasses</w:t>
      </w:r>
      <w:r w:rsidR="00AE3FDE">
        <w:rPr>
          <w:rFonts w:ascii="Times New Roman" w:eastAsia="Calibri" w:hAnsi="Times New Roman"/>
          <w:lang w:val="en-AU"/>
        </w:rPr>
        <w:t xml:space="preserve"> the socially defined division between heterosexual and homosexual identities that permeates social work thinking about sexual identities (McPhail, 2004). Heteronormative discourse rests on the assumption that ‘heterosexual experience is </w:t>
      </w:r>
      <w:r w:rsidR="00AE3FDE">
        <w:rPr>
          <w:rFonts w:ascii="Times New Roman" w:eastAsia="Calibri" w:hAnsi="Times New Roman"/>
          <w:i/>
          <w:iCs/>
          <w:lang w:val="en-AU"/>
        </w:rPr>
        <w:t>synonymous with</w:t>
      </w:r>
      <w:r w:rsidR="004D24F1">
        <w:rPr>
          <w:rFonts w:ascii="Times New Roman" w:eastAsia="Calibri" w:hAnsi="Times New Roman"/>
          <w:lang w:val="en-AU"/>
        </w:rPr>
        <w:t xml:space="preserve"> human experience’ (Yep</w:t>
      </w:r>
      <w:r w:rsidR="00B114DE">
        <w:rPr>
          <w:rFonts w:ascii="Times New Roman" w:eastAsia="Calibri" w:hAnsi="Times New Roman"/>
          <w:lang w:val="en-AU"/>
        </w:rPr>
        <w:t>,</w:t>
      </w:r>
      <w:r w:rsidR="004D24F1">
        <w:rPr>
          <w:rFonts w:ascii="Times New Roman" w:eastAsia="Calibri" w:hAnsi="Times New Roman"/>
          <w:lang w:val="en-AU"/>
        </w:rPr>
        <w:t xml:space="preserve"> 2002, p.</w:t>
      </w:r>
      <w:r w:rsidR="00AE3FDE">
        <w:rPr>
          <w:rFonts w:ascii="Times New Roman" w:eastAsia="Calibri" w:hAnsi="Times New Roman"/>
          <w:lang w:val="en-AU"/>
        </w:rPr>
        <w:t xml:space="preserve"> 167, emphasis in original text).</w:t>
      </w:r>
      <w:r w:rsidR="009C3433">
        <w:rPr>
          <w:rFonts w:ascii="Times New Roman" w:eastAsia="Calibri" w:hAnsi="Times New Roman"/>
          <w:lang w:val="en-AU"/>
        </w:rPr>
        <w:t xml:space="preserve"> The primary logic underpinning heteronormative thinking relies on the intelligibility of gender as a dichotomous relationship in which men and women </w:t>
      </w:r>
      <w:r w:rsidR="008B5310">
        <w:rPr>
          <w:rFonts w:ascii="Times New Roman" w:eastAsia="Calibri" w:hAnsi="Times New Roman"/>
          <w:lang w:val="en-AU"/>
        </w:rPr>
        <w:t>as diametrically</w:t>
      </w:r>
      <w:r w:rsidR="00D9622E">
        <w:rPr>
          <w:rFonts w:ascii="Times New Roman" w:eastAsia="Calibri" w:hAnsi="Times New Roman"/>
          <w:lang w:val="en-AU"/>
        </w:rPr>
        <w:t>-</w:t>
      </w:r>
      <w:r w:rsidR="008B5310">
        <w:rPr>
          <w:rFonts w:ascii="Times New Roman" w:eastAsia="Calibri" w:hAnsi="Times New Roman"/>
          <w:lang w:val="en-AU"/>
        </w:rPr>
        <w:t xml:space="preserve">opposed subject positions inevitably lend each other definition through pairing. </w:t>
      </w:r>
      <w:r w:rsidR="00D9622E">
        <w:rPr>
          <w:rFonts w:ascii="Times New Roman" w:eastAsia="Calibri" w:hAnsi="Times New Roman"/>
          <w:lang w:val="en-AU"/>
        </w:rPr>
        <w:t>In her wr</w:t>
      </w:r>
      <w:r>
        <w:rPr>
          <w:rFonts w:ascii="Times New Roman" w:eastAsia="Calibri" w:hAnsi="Times New Roman"/>
          <w:lang w:val="en-AU"/>
        </w:rPr>
        <w:t>iting</w:t>
      </w:r>
      <w:r w:rsidR="00D9622E">
        <w:rPr>
          <w:rFonts w:ascii="Times New Roman" w:eastAsia="Calibri" w:hAnsi="Times New Roman"/>
          <w:lang w:val="en-AU"/>
        </w:rPr>
        <w:t xml:space="preserve"> on 'troubling' gender, </w:t>
      </w:r>
      <w:r w:rsidR="00D9622E" w:rsidRPr="00D9622E">
        <w:rPr>
          <w:rFonts w:ascii="Times New Roman" w:eastAsia="Calibri" w:hAnsi="Times New Roman"/>
          <w:lang w:val="en-AU"/>
        </w:rPr>
        <w:t>Butler (1990) question</w:t>
      </w:r>
      <w:r w:rsidR="008955D0">
        <w:rPr>
          <w:rFonts w:ascii="Times New Roman" w:eastAsia="Calibri" w:hAnsi="Times New Roman"/>
          <w:lang w:val="en-AU"/>
        </w:rPr>
        <w:t>s</w:t>
      </w:r>
      <w:r w:rsidR="00D9622E" w:rsidRPr="00D9622E">
        <w:rPr>
          <w:rFonts w:ascii="Times New Roman" w:eastAsia="Calibri" w:hAnsi="Times New Roman"/>
          <w:lang w:val="en-AU"/>
        </w:rPr>
        <w:t xml:space="preserve"> the naturalised appearance of heterosexuality by </w:t>
      </w:r>
      <w:r w:rsidR="00D9622E">
        <w:rPr>
          <w:rFonts w:ascii="Times New Roman" w:eastAsia="Calibri" w:hAnsi="Times New Roman"/>
          <w:lang w:val="en-AU"/>
        </w:rPr>
        <w:t>calling into question</w:t>
      </w:r>
      <w:r w:rsidR="00D9622E" w:rsidRPr="00D9622E">
        <w:rPr>
          <w:rFonts w:ascii="Times New Roman" w:eastAsia="Calibri" w:hAnsi="Times New Roman"/>
          <w:lang w:val="en-AU"/>
        </w:rPr>
        <w:t xml:space="preserve"> the assumed linkages between sex, gender and desire</w:t>
      </w:r>
      <w:r w:rsidR="00D07E5D">
        <w:rPr>
          <w:rFonts w:ascii="Times New Roman" w:eastAsia="Calibri" w:hAnsi="Times New Roman"/>
          <w:lang w:val="en-AU"/>
        </w:rPr>
        <w:t xml:space="preserve">. </w:t>
      </w:r>
      <w:r w:rsidR="00A3582F">
        <w:rPr>
          <w:rFonts w:ascii="Times New Roman" w:eastAsia="Calibri" w:hAnsi="Times New Roman"/>
          <w:lang w:val="en-AU"/>
        </w:rPr>
        <w:t>She calls t</w:t>
      </w:r>
      <w:r w:rsidR="008955D0">
        <w:rPr>
          <w:rFonts w:ascii="Times New Roman" w:eastAsia="Calibri" w:hAnsi="Times New Roman"/>
          <w:lang w:val="en-AU"/>
        </w:rPr>
        <w:t>his</w:t>
      </w:r>
      <w:r w:rsidR="00D07E5D">
        <w:rPr>
          <w:rFonts w:ascii="Times New Roman" w:eastAsia="Calibri" w:hAnsi="Times New Roman"/>
          <w:lang w:val="en-AU"/>
        </w:rPr>
        <w:t xml:space="preserve"> hegemonic ordering of the social world</w:t>
      </w:r>
      <w:r w:rsidR="00D9622E" w:rsidRPr="00D9622E">
        <w:rPr>
          <w:rFonts w:ascii="Times New Roman" w:eastAsia="Calibri" w:hAnsi="Times New Roman"/>
          <w:lang w:val="en-AU"/>
        </w:rPr>
        <w:t xml:space="preserve"> </w:t>
      </w:r>
      <w:r w:rsidR="008955D0">
        <w:rPr>
          <w:rFonts w:ascii="Times New Roman" w:eastAsia="Calibri" w:hAnsi="Times New Roman"/>
          <w:lang w:val="en-AU"/>
        </w:rPr>
        <w:t xml:space="preserve">the ‘heterosexual matrix’ (Butler, 1990, p. </w:t>
      </w:r>
      <w:r w:rsidR="00D9622E" w:rsidRPr="00D9622E">
        <w:rPr>
          <w:rFonts w:ascii="Times New Roman" w:eastAsia="Calibri" w:hAnsi="Times New Roman"/>
          <w:lang w:val="en-AU"/>
        </w:rPr>
        <w:t>208</w:t>
      </w:r>
      <w:r w:rsidR="00D07E5D">
        <w:rPr>
          <w:rFonts w:ascii="Times New Roman" w:eastAsia="Calibri" w:hAnsi="Times New Roman"/>
          <w:lang w:val="en-AU"/>
        </w:rPr>
        <w:t>), referring</w:t>
      </w:r>
      <w:r w:rsidR="00A3582F">
        <w:rPr>
          <w:rFonts w:ascii="Times New Roman" w:eastAsia="Calibri" w:hAnsi="Times New Roman"/>
          <w:lang w:val="en-AU"/>
        </w:rPr>
        <w:t xml:space="preserve"> to its</w:t>
      </w:r>
      <w:r w:rsidR="00D9622E" w:rsidRPr="00D9622E">
        <w:rPr>
          <w:rFonts w:ascii="Times New Roman" w:eastAsia="Calibri" w:hAnsi="Times New Roman"/>
          <w:lang w:val="en-AU"/>
        </w:rPr>
        <w:t xml:space="preserve"> dominant ordering of bodies </w:t>
      </w:r>
      <w:r w:rsidR="00F10447">
        <w:rPr>
          <w:rFonts w:ascii="Times New Roman" w:eastAsia="Calibri" w:hAnsi="Times New Roman"/>
          <w:lang w:val="en-AU"/>
        </w:rPr>
        <w:t>which</w:t>
      </w:r>
      <w:r w:rsidR="00D9622E" w:rsidRPr="00D9622E">
        <w:rPr>
          <w:rFonts w:ascii="Times New Roman" w:eastAsia="Calibri" w:hAnsi="Times New Roman"/>
          <w:lang w:val="en-AU"/>
        </w:rPr>
        <w:t xml:space="preserve"> </w:t>
      </w:r>
      <w:r w:rsidR="00F10447">
        <w:rPr>
          <w:rFonts w:ascii="Times New Roman" w:eastAsia="Calibri" w:hAnsi="Times New Roman"/>
          <w:lang w:val="en-AU"/>
        </w:rPr>
        <w:t xml:space="preserve">suggests </w:t>
      </w:r>
      <w:r w:rsidR="00D9622E" w:rsidRPr="00D9622E">
        <w:rPr>
          <w:rFonts w:ascii="Times New Roman" w:eastAsia="Calibri" w:hAnsi="Times New Roman"/>
          <w:lang w:val="en-AU"/>
        </w:rPr>
        <w:t>fixed and stable sexes and oppositional gender roles. This ordering maintains the naturalised appearance, stability and coherence of heterosexuality</w:t>
      </w:r>
      <w:r w:rsidR="00F709DA">
        <w:rPr>
          <w:rFonts w:ascii="Times New Roman" w:eastAsia="Calibri" w:hAnsi="Times New Roman"/>
          <w:lang w:val="en-AU"/>
        </w:rPr>
        <w:t>, and indeed the sex-gender dichotomy,</w:t>
      </w:r>
      <w:r w:rsidR="00D9622E" w:rsidRPr="00D9622E">
        <w:rPr>
          <w:rFonts w:ascii="Times New Roman" w:eastAsia="Calibri" w:hAnsi="Times New Roman"/>
          <w:lang w:val="en-AU"/>
        </w:rPr>
        <w:t xml:space="preserve"> as a privileged social arrangement (Butler</w:t>
      </w:r>
      <w:r w:rsidR="00B114DE">
        <w:rPr>
          <w:rFonts w:ascii="Times New Roman" w:eastAsia="Calibri" w:hAnsi="Times New Roman"/>
          <w:lang w:val="en-AU"/>
        </w:rPr>
        <w:t>,</w:t>
      </w:r>
      <w:r w:rsidR="00D9622E" w:rsidRPr="00D9622E">
        <w:rPr>
          <w:rFonts w:ascii="Times New Roman" w:eastAsia="Calibri" w:hAnsi="Times New Roman"/>
          <w:lang w:val="en-AU"/>
        </w:rPr>
        <w:t xml:space="preserve"> 1990</w:t>
      </w:r>
      <w:r w:rsidR="00B114DE">
        <w:rPr>
          <w:rFonts w:ascii="Times New Roman" w:eastAsia="Calibri" w:hAnsi="Times New Roman"/>
          <w:lang w:val="en-AU"/>
        </w:rPr>
        <w:t>;</w:t>
      </w:r>
      <w:r w:rsidR="00D9622E" w:rsidRPr="00D9622E">
        <w:rPr>
          <w:rFonts w:ascii="Times New Roman" w:eastAsia="Calibri" w:hAnsi="Times New Roman"/>
          <w:lang w:val="en-AU"/>
        </w:rPr>
        <w:t xml:space="preserve"> 1993). </w:t>
      </w:r>
      <w:r w:rsidR="00D9622E">
        <w:rPr>
          <w:rFonts w:ascii="Times New Roman" w:eastAsia="Calibri" w:hAnsi="Times New Roman"/>
          <w:lang w:val="en-AU"/>
        </w:rPr>
        <w:t>In our research we were interested in the ways in which heteronormative logic, and the</w:t>
      </w:r>
      <w:r w:rsidR="00F709DA">
        <w:rPr>
          <w:rFonts w:ascii="Times New Roman" w:eastAsia="Calibri" w:hAnsi="Times New Roman"/>
          <w:lang w:val="en-AU"/>
        </w:rPr>
        <w:t xml:space="preserve"> social</w:t>
      </w:r>
      <w:r w:rsidR="00D9622E">
        <w:rPr>
          <w:rFonts w:ascii="Times New Roman" w:eastAsia="Calibri" w:hAnsi="Times New Roman"/>
          <w:lang w:val="en-AU"/>
        </w:rPr>
        <w:t xml:space="preserve"> </w:t>
      </w:r>
      <w:r w:rsidR="00F709DA">
        <w:rPr>
          <w:rFonts w:ascii="Times New Roman" w:eastAsia="Calibri" w:hAnsi="Times New Roman"/>
          <w:lang w:val="en-AU"/>
        </w:rPr>
        <w:t>construction</w:t>
      </w:r>
      <w:r w:rsidR="00D9622E">
        <w:rPr>
          <w:rFonts w:ascii="Times New Roman" w:eastAsia="Calibri" w:hAnsi="Times New Roman"/>
          <w:lang w:val="en-AU"/>
        </w:rPr>
        <w:t xml:space="preserve"> of sex and gender as fixed, dichotomous social </w:t>
      </w:r>
      <w:r w:rsidR="00154A8D">
        <w:rPr>
          <w:rFonts w:ascii="Times New Roman" w:eastAsia="Calibri" w:hAnsi="Times New Roman"/>
          <w:lang w:val="en-AU"/>
        </w:rPr>
        <w:t>dimensions</w:t>
      </w:r>
      <w:r w:rsidR="00494316">
        <w:rPr>
          <w:rFonts w:ascii="Times New Roman" w:eastAsia="Calibri" w:hAnsi="Times New Roman"/>
          <w:lang w:val="en-AU"/>
        </w:rPr>
        <w:t>,</w:t>
      </w:r>
      <w:r w:rsidR="00D9622E">
        <w:rPr>
          <w:rFonts w:ascii="Times New Roman" w:eastAsia="Calibri" w:hAnsi="Times New Roman"/>
          <w:lang w:val="en-AU"/>
        </w:rPr>
        <w:t xml:space="preserve"> filtered the views and perceptions of professional social workers. </w:t>
      </w:r>
    </w:p>
    <w:p w:rsidR="00E228BC" w:rsidRPr="00004433" w:rsidRDefault="00E228BC" w:rsidP="00362448">
      <w:pPr>
        <w:widowControl w:val="0"/>
        <w:autoSpaceDE w:val="0"/>
        <w:autoSpaceDN w:val="0"/>
        <w:adjustRightInd w:val="0"/>
        <w:spacing w:line="480" w:lineRule="auto"/>
        <w:rPr>
          <w:rFonts w:ascii="Times New Roman" w:hAnsi="Times New Roman"/>
          <w:lang w:val="en-US"/>
        </w:rPr>
      </w:pPr>
    </w:p>
    <w:p w:rsidR="0037351B" w:rsidRPr="00004433" w:rsidRDefault="00E37F25" w:rsidP="00362448">
      <w:pPr>
        <w:spacing w:line="480" w:lineRule="auto"/>
        <w:rPr>
          <w:rFonts w:ascii="Times New Roman" w:hAnsi="Times New Roman"/>
        </w:rPr>
      </w:pPr>
      <w:r>
        <w:rPr>
          <w:rFonts w:ascii="Times New Roman" w:hAnsi="Times New Roman"/>
        </w:rPr>
        <w:t>RESEARCH DESIGN</w:t>
      </w:r>
    </w:p>
    <w:p w:rsidR="003A1E0B" w:rsidRPr="00925B61" w:rsidRDefault="003A1E0B" w:rsidP="00362448">
      <w:pPr>
        <w:spacing w:line="480" w:lineRule="auto"/>
        <w:rPr>
          <w:rFonts w:ascii="Times New Roman" w:hAnsi="Times New Roman"/>
        </w:rPr>
      </w:pPr>
      <w:r w:rsidRPr="00925B61">
        <w:rPr>
          <w:rFonts w:ascii="Times New Roman" w:hAnsi="Times New Roman"/>
          <w:i/>
        </w:rPr>
        <w:t>Survey method and measure</w:t>
      </w:r>
      <w:r w:rsidR="0068241F">
        <w:rPr>
          <w:rFonts w:ascii="Times New Roman" w:hAnsi="Times New Roman"/>
          <w:i/>
        </w:rPr>
        <w:t>s</w:t>
      </w:r>
    </w:p>
    <w:p w:rsidR="00513018" w:rsidRDefault="00EC1061" w:rsidP="00362448">
      <w:pPr>
        <w:spacing w:line="480" w:lineRule="auto"/>
        <w:rPr>
          <w:rFonts w:ascii="Times New Roman" w:hAnsi="Times New Roman"/>
        </w:rPr>
      </w:pPr>
      <w:r>
        <w:rPr>
          <w:rFonts w:ascii="Times New Roman" w:hAnsi="Times New Roman"/>
        </w:rPr>
        <w:t>A</w:t>
      </w:r>
      <w:r w:rsidR="003A1E0B" w:rsidRPr="00004433">
        <w:rPr>
          <w:rFonts w:ascii="Times New Roman" w:hAnsi="Times New Roman"/>
        </w:rPr>
        <w:t xml:space="preserve"> questionnaire instrument </w:t>
      </w:r>
      <w:r w:rsidR="00A0118D">
        <w:rPr>
          <w:rFonts w:ascii="Times New Roman" w:hAnsi="Times New Roman"/>
        </w:rPr>
        <w:t>was deployed to gather</w:t>
      </w:r>
      <w:r w:rsidR="003A1E0B" w:rsidRPr="00004433">
        <w:rPr>
          <w:rFonts w:ascii="Times New Roman" w:hAnsi="Times New Roman"/>
        </w:rPr>
        <w:t xml:space="preserve"> qualitative and quantitative data on social workers' attitudes and views of sexuality. </w:t>
      </w:r>
      <w:r w:rsidR="00A0118D">
        <w:rPr>
          <w:rFonts w:ascii="Times New Roman" w:hAnsi="Times New Roman"/>
        </w:rPr>
        <w:t>O</w:t>
      </w:r>
      <w:r w:rsidR="003A1E0B" w:rsidRPr="00004433">
        <w:rPr>
          <w:rFonts w:ascii="Times New Roman" w:hAnsi="Times New Roman"/>
        </w:rPr>
        <w:t>nline survey</w:t>
      </w:r>
      <w:r w:rsidR="00A0118D">
        <w:rPr>
          <w:rFonts w:ascii="Times New Roman" w:hAnsi="Times New Roman"/>
        </w:rPr>
        <w:t>s</w:t>
      </w:r>
      <w:r w:rsidR="003A1E0B" w:rsidRPr="00004433">
        <w:rPr>
          <w:rFonts w:ascii="Times New Roman" w:hAnsi="Times New Roman"/>
        </w:rPr>
        <w:t xml:space="preserve"> </w:t>
      </w:r>
      <w:r w:rsidR="00A0118D">
        <w:rPr>
          <w:rFonts w:ascii="Times New Roman" w:hAnsi="Times New Roman"/>
        </w:rPr>
        <w:t xml:space="preserve">were chosen as the </w:t>
      </w:r>
      <w:r>
        <w:rPr>
          <w:rFonts w:ascii="Times New Roman" w:hAnsi="Times New Roman"/>
        </w:rPr>
        <w:t>preferred method to</w:t>
      </w:r>
      <w:r w:rsidR="003A1E0B" w:rsidRPr="00004433">
        <w:rPr>
          <w:rFonts w:ascii="Times New Roman" w:hAnsi="Times New Roman"/>
        </w:rPr>
        <w:t xml:space="preserve"> reach social workers spread across a wide geographical area and encourage partici</w:t>
      </w:r>
      <w:r w:rsidR="0082535C">
        <w:rPr>
          <w:rFonts w:ascii="Times New Roman" w:hAnsi="Times New Roman"/>
        </w:rPr>
        <w:t>pation through brief responses</w:t>
      </w:r>
      <w:r w:rsidR="003A1E0B" w:rsidRPr="00004433">
        <w:rPr>
          <w:rFonts w:ascii="Times New Roman" w:hAnsi="Times New Roman"/>
        </w:rPr>
        <w:t xml:space="preserve">. The questionnaire was designed through Qualtrics Research Suite (2013) and consisted of 50 items: 13 items gathering demographic information (for example, age, gender, sexual identity, religious background) and details about current employment and fields of practice; 32 scaled items exploring views and attitudes towards sex and sexuality on a personal level and in professional contexts; and, 5 open-ended questions exploring preparation for and discussions with service users about sex and sexuality. The scaled items consisted of statements with responses to a 7-point Likert Scale ('Strongly disagree', 'disagree', 'slightly disagree', 'exactly neutral', 'slightly agree', 'agree', strongly agree') and included 17 statements devised by </w:t>
      </w:r>
      <w:r w:rsidR="004E2263">
        <w:rPr>
          <w:rFonts w:ascii="Times New Roman" w:hAnsi="Times New Roman"/>
        </w:rPr>
        <w:t>the authors</w:t>
      </w:r>
      <w:r w:rsidR="003A1E0B" w:rsidRPr="00004433">
        <w:rPr>
          <w:rFonts w:ascii="Times New Roman" w:hAnsi="Times New Roman"/>
        </w:rPr>
        <w:t>. These statements were designed to elicit views and beliefs of respondents towards different sexual relationships, behaviours and expressions alongside broader so</w:t>
      </w:r>
      <w:r w:rsidR="00C52B16">
        <w:rPr>
          <w:rFonts w:ascii="Times New Roman" w:hAnsi="Times New Roman"/>
        </w:rPr>
        <w:t>cio-political concerns with LGB</w:t>
      </w:r>
      <w:r w:rsidR="003A1E0B" w:rsidRPr="00004433">
        <w:rPr>
          <w:rFonts w:ascii="Times New Roman" w:hAnsi="Times New Roman"/>
        </w:rPr>
        <w:t xml:space="preserve"> human rights, access to abortion services and intersections with religious beliefs. </w:t>
      </w:r>
    </w:p>
    <w:p w:rsidR="00836695" w:rsidRDefault="00836695" w:rsidP="00362448">
      <w:pPr>
        <w:spacing w:line="480" w:lineRule="auto"/>
        <w:rPr>
          <w:rFonts w:ascii="Times New Roman" w:hAnsi="Times New Roman"/>
        </w:rPr>
      </w:pPr>
    </w:p>
    <w:p w:rsidR="003A1E0B" w:rsidRDefault="00EC1061" w:rsidP="00362448">
      <w:pPr>
        <w:spacing w:line="480" w:lineRule="auto"/>
        <w:rPr>
          <w:rFonts w:ascii="Times New Roman" w:hAnsi="Times New Roman"/>
        </w:rPr>
      </w:pPr>
      <w:r>
        <w:rPr>
          <w:rFonts w:ascii="Times New Roman" w:hAnsi="Times New Roman"/>
        </w:rPr>
        <w:t>O</w:t>
      </w:r>
      <w:r w:rsidR="003A1E0B" w:rsidRPr="00004433">
        <w:rPr>
          <w:rFonts w:ascii="Times New Roman" w:hAnsi="Times New Roman"/>
        </w:rPr>
        <w:t xml:space="preserve">ther items consisted of Habarth's (2008; 2014) Heteronormative Attitudes and Beliefs Scale (HABS)—a psychometric scale to measure the extent to which respondents invest in normative beliefs and attitudes about sex, sexuality and gender across two 16-item sub-scales, Normative Behaviour </w:t>
      </w:r>
      <w:r w:rsidR="0082535C">
        <w:rPr>
          <w:rFonts w:ascii="Times New Roman" w:hAnsi="Times New Roman"/>
        </w:rPr>
        <w:t>(NB</w:t>
      </w:r>
      <w:r w:rsidR="003A1E0B" w:rsidRPr="00004433">
        <w:rPr>
          <w:rFonts w:ascii="Times New Roman" w:hAnsi="Times New Roman"/>
        </w:rPr>
        <w:t>)</w:t>
      </w:r>
      <w:r w:rsidR="0082535C">
        <w:rPr>
          <w:rFonts w:ascii="Times New Roman" w:hAnsi="Times New Roman"/>
        </w:rPr>
        <w:t xml:space="preserve"> and the </w:t>
      </w:r>
      <w:r w:rsidR="0082535C" w:rsidRPr="00004433">
        <w:rPr>
          <w:rFonts w:ascii="Times New Roman" w:hAnsi="Times New Roman"/>
        </w:rPr>
        <w:t>Essential Sex</w:t>
      </w:r>
      <w:r w:rsidR="0082535C">
        <w:rPr>
          <w:rFonts w:ascii="Times New Roman" w:hAnsi="Times New Roman"/>
        </w:rPr>
        <w:t xml:space="preserve"> and Gender (ESG)</w:t>
      </w:r>
      <w:r w:rsidR="003A1E0B" w:rsidRPr="00004433">
        <w:rPr>
          <w:rFonts w:ascii="Times New Roman" w:hAnsi="Times New Roman"/>
        </w:rPr>
        <w:t xml:space="preserve">. </w:t>
      </w:r>
      <w:r w:rsidR="0082535C">
        <w:rPr>
          <w:rFonts w:ascii="Times New Roman" w:hAnsi="Times New Roman"/>
        </w:rPr>
        <w:t>NB</w:t>
      </w:r>
      <w:r w:rsidR="00223862">
        <w:rPr>
          <w:rFonts w:ascii="Times New Roman" w:hAnsi="Times New Roman"/>
        </w:rPr>
        <w:t xml:space="preserve"> contains items indicating normative beliefs about se</w:t>
      </w:r>
      <w:r w:rsidR="009D6C3B">
        <w:rPr>
          <w:rFonts w:ascii="Times New Roman" w:hAnsi="Times New Roman"/>
        </w:rPr>
        <w:t xml:space="preserve">xual activity and relationships. </w:t>
      </w:r>
      <w:r w:rsidR="0082535C">
        <w:rPr>
          <w:rFonts w:ascii="Times New Roman" w:hAnsi="Times New Roman"/>
        </w:rPr>
        <w:t>ESG</w:t>
      </w:r>
      <w:r w:rsidR="00223862">
        <w:rPr>
          <w:rFonts w:ascii="Times New Roman" w:hAnsi="Times New Roman"/>
        </w:rPr>
        <w:t xml:space="preserve"> </w:t>
      </w:r>
      <w:r w:rsidR="0082535C">
        <w:rPr>
          <w:rFonts w:ascii="Times New Roman" w:hAnsi="Times New Roman"/>
        </w:rPr>
        <w:t>includes</w:t>
      </w:r>
      <w:r w:rsidR="00223862">
        <w:rPr>
          <w:rFonts w:ascii="Times New Roman" w:hAnsi="Times New Roman"/>
        </w:rPr>
        <w:t xml:space="preserve"> items ascertaining respondents’ investment in binary and normative thinking about sex and gender. </w:t>
      </w:r>
      <w:r w:rsidR="003A1E0B" w:rsidRPr="00004433">
        <w:rPr>
          <w:rFonts w:ascii="Times New Roman" w:hAnsi="Times New Roman"/>
        </w:rPr>
        <w:t>The scale has been previously tested for internal consistency and convergent validity with undergraduate student populations and a general US</w:t>
      </w:r>
      <w:r w:rsidR="00B114DE">
        <w:rPr>
          <w:rFonts w:ascii="Times New Roman" w:hAnsi="Times New Roman"/>
        </w:rPr>
        <w:t>A</w:t>
      </w:r>
      <w:r w:rsidR="003A1E0B" w:rsidRPr="00004433">
        <w:rPr>
          <w:rFonts w:ascii="Times New Roman" w:hAnsi="Times New Roman"/>
        </w:rPr>
        <w:t xml:space="preserve"> community population with high internal reliability scores for both sub-scales (</w:t>
      </w:r>
      <w:r w:rsidR="0082535C">
        <w:rPr>
          <w:rFonts w:ascii="Times New Roman" w:hAnsi="Times New Roman"/>
        </w:rPr>
        <w:t>ESG</w:t>
      </w:r>
      <w:r w:rsidR="003A1E0B" w:rsidRPr="00004433">
        <w:rPr>
          <w:rFonts w:ascii="Times New Roman" w:hAnsi="Times New Roman"/>
        </w:rPr>
        <w:t xml:space="preserve"> (α = 0.92) and </w:t>
      </w:r>
      <w:r w:rsidR="0082535C">
        <w:rPr>
          <w:rFonts w:ascii="Times New Roman" w:hAnsi="Times New Roman"/>
        </w:rPr>
        <w:t>NB</w:t>
      </w:r>
      <w:r w:rsidR="003A1E0B" w:rsidRPr="00004433">
        <w:rPr>
          <w:rFonts w:ascii="Times New Roman" w:hAnsi="Times New Roman"/>
        </w:rPr>
        <w:t xml:space="preserve"> (α = 0.78)</w:t>
      </w:r>
      <w:r w:rsidR="0082535C">
        <w:rPr>
          <w:rFonts w:ascii="Times New Roman" w:hAnsi="Times New Roman"/>
        </w:rPr>
        <w:t>)</w:t>
      </w:r>
      <w:r w:rsidR="003A1E0B" w:rsidRPr="00004433">
        <w:rPr>
          <w:rFonts w:ascii="Times New Roman" w:hAnsi="Times New Roman"/>
        </w:rPr>
        <w:t xml:space="preserve"> (</w:t>
      </w:r>
      <w:r w:rsidR="0012506B">
        <w:rPr>
          <w:rFonts w:ascii="Times New Roman" w:hAnsi="Times New Roman"/>
        </w:rPr>
        <w:t>Habarth, 2015</w:t>
      </w:r>
      <w:r w:rsidR="003A1E0B" w:rsidRPr="00004433">
        <w:rPr>
          <w:rFonts w:ascii="Times New Roman" w:hAnsi="Times New Roman"/>
        </w:rPr>
        <w:t xml:space="preserve">). </w:t>
      </w:r>
      <w:r w:rsidR="00D32587">
        <w:rPr>
          <w:rFonts w:ascii="Times New Roman" w:hAnsi="Times New Roman"/>
        </w:rPr>
        <w:t>Finally, t</w:t>
      </w:r>
      <w:r w:rsidR="00D32587" w:rsidRPr="00004433">
        <w:rPr>
          <w:rFonts w:ascii="Times New Roman" w:hAnsi="Times New Roman"/>
        </w:rPr>
        <w:t>here were four qualitative questions. The questions requested respondents to describe any sexuality training they received, any ‘barriers to discussing sexuality in [their] professional role’, any experience of issues of sexuality within their practice area, and the support they received about these issues.</w:t>
      </w:r>
    </w:p>
    <w:p w:rsidR="00836695" w:rsidRPr="00004433" w:rsidRDefault="00836695" w:rsidP="00362448">
      <w:pPr>
        <w:spacing w:line="480" w:lineRule="auto"/>
        <w:rPr>
          <w:rFonts w:ascii="Times New Roman" w:hAnsi="Times New Roman"/>
        </w:rPr>
      </w:pPr>
    </w:p>
    <w:p w:rsidR="003A1E0B" w:rsidRDefault="00CE36E1" w:rsidP="00362448">
      <w:pPr>
        <w:spacing w:line="480" w:lineRule="auto"/>
        <w:rPr>
          <w:rFonts w:ascii="Times New Roman" w:hAnsi="Times New Roman"/>
        </w:rPr>
      </w:pPr>
      <w:r>
        <w:rPr>
          <w:rFonts w:ascii="Times New Roman" w:hAnsi="Times New Roman"/>
        </w:rPr>
        <w:t>T</w:t>
      </w:r>
      <w:r w:rsidR="003A1E0B" w:rsidRPr="00004433">
        <w:rPr>
          <w:rFonts w:ascii="Times New Roman" w:hAnsi="Times New Roman"/>
        </w:rPr>
        <w:t>he questionnaire was piloted with 6 registered</w:t>
      </w:r>
      <w:r w:rsidR="0082535C">
        <w:rPr>
          <w:rFonts w:ascii="Times New Roman" w:hAnsi="Times New Roman"/>
        </w:rPr>
        <w:t>, employed</w:t>
      </w:r>
      <w:r w:rsidR="003A1E0B" w:rsidRPr="00004433">
        <w:rPr>
          <w:rFonts w:ascii="Times New Roman" w:hAnsi="Times New Roman"/>
        </w:rPr>
        <w:t xml:space="preserve"> </w:t>
      </w:r>
      <w:r w:rsidR="0082535C">
        <w:rPr>
          <w:rFonts w:ascii="Times New Roman" w:hAnsi="Times New Roman"/>
        </w:rPr>
        <w:t>UK social workers</w:t>
      </w:r>
      <w:r w:rsidR="003A1E0B" w:rsidRPr="00004433">
        <w:rPr>
          <w:rFonts w:ascii="Times New Roman" w:hAnsi="Times New Roman"/>
        </w:rPr>
        <w:t>. Pilot respondents</w:t>
      </w:r>
      <w:r w:rsidR="003C370A">
        <w:rPr>
          <w:rFonts w:ascii="Times New Roman" w:hAnsi="Times New Roman"/>
        </w:rPr>
        <w:t>’</w:t>
      </w:r>
      <w:r w:rsidR="003A1E0B" w:rsidRPr="00004433">
        <w:rPr>
          <w:rFonts w:ascii="Times New Roman" w:hAnsi="Times New Roman"/>
        </w:rPr>
        <w:t xml:space="preserve"> </w:t>
      </w:r>
      <w:r w:rsidR="0082535C">
        <w:rPr>
          <w:rFonts w:ascii="Times New Roman" w:hAnsi="Times New Roman"/>
        </w:rPr>
        <w:t xml:space="preserve">feedback </w:t>
      </w:r>
      <w:r w:rsidR="003A1E0B" w:rsidRPr="00004433">
        <w:rPr>
          <w:rFonts w:ascii="Times New Roman" w:hAnsi="Times New Roman"/>
        </w:rPr>
        <w:t>improv</w:t>
      </w:r>
      <w:r w:rsidR="0082535C">
        <w:rPr>
          <w:rFonts w:ascii="Times New Roman" w:hAnsi="Times New Roman"/>
        </w:rPr>
        <w:t xml:space="preserve">ed </w:t>
      </w:r>
      <w:r w:rsidR="003A1E0B" w:rsidRPr="00004433">
        <w:rPr>
          <w:rFonts w:ascii="Times New Roman" w:hAnsi="Times New Roman"/>
        </w:rPr>
        <w:t xml:space="preserve">the order and wording of the items. </w:t>
      </w:r>
      <w:r w:rsidR="003C370A">
        <w:rPr>
          <w:rFonts w:ascii="Times New Roman" w:hAnsi="Times New Roman"/>
        </w:rPr>
        <w:t>Because</w:t>
      </w:r>
      <w:r w:rsidR="003A1E0B" w:rsidRPr="00004433">
        <w:rPr>
          <w:rFonts w:ascii="Times New Roman" w:hAnsi="Times New Roman"/>
        </w:rPr>
        <w:t xml:space="preserve"> the </w:t>
      </w:r>
      <w:r w:rsidR="00D010B5">
        <w:rPr>
          <w:rFonts w:ascii="Times New Roman" w:hAnsi="Times New Roman"/>
        </w:rPr>
        <w:t>questionnaire was</w:t>
      </w:r>
      <w:r w:rsidR="003A1E0B" w:rsidRPr="00004433">
        <w:rPr>
          <w:rFonts w:ascii="Times New Roman" w:hAnsi="Times New Roman"/>
        </w:rPr>
        <w:t xml:space="preserve"> designed as a preliminary gauge of internal attitudes and views, a non-representative </w:t>
      </w:r>
      <w:r w:rsidR="0082535C">
        <w:rPr>
          <w:rFonts w:ascii="Times New Roman" w:hAnsi="Times New Roman"/>
        </w:rPr>
        <w:t xml:space="preserve">purposive </w:t>
      </w:r>
      <w:r w:rsidR="003A1E0B" w:rsidRPr="00004433">
        <w:rPr>
          <w:rFonts w:ascii="Times New Roman" w:hAnsi="Times New Roman"/>
        </w:rPr>
        <w:t xml:space="preserve">sample was </w:t>
      </w:r>
      <w:r w:rsidR="0082535C">
        <w:rPr>
          <w:rFonts w:ascii="Times New Roman" w:hAnsi="Times New Roman"/>
        </w:rPr>
        <w:t>recruited</w:t>
      </w:r>
      <w:r w:rsidR="003A1E0B" w:rsidRPr="00004433">
        <w:rPr>
          <w:rFonts w:ascii="Times New Roman" w:hAnsi="Times New Roman"/>
        </w:rPr>
        <w:t xml:space="preserve">. Professionally registered (and qualified) </w:t>
      </w:r>
      <w:r w:rsidR="0082535C">
        <w:rPr>
          <w:rFonts w:ascii="Times New Roman" w:hAnsi="Times New Roman"/>
        </w:rPr>
        <w:t>UK s</w:t>
      </w:r>
      <w:r w:rsidR="003A1E0B" w:rsidRPr="00004433">
        <w:rPr>
          <w:rFonts w:ascii="Times New Roman" w:hAnsi="Times New Roman"/>
        </w:rPr>
        <w:t xml:space="preserve">ocial workers </w:t>
      </w:r>
      <w:r w:rsidR="0082535C">
        <w:rPr>
          <w:rFonts w:ascii="Times New Roman" w:hAnsi="Times New Roman"/>
        </w:rPr>
        <w:t>were invited</w:t>
      </w:r>
      <w:r w:rsidR="003A1E0B" w:rsidRPr="00004433">
        <w:rPr>
          <w:rFonts w:ascii="Times New Roman" w:hAnsi="Times New Roman"/>
        </w:rPr>
        <w:t xml:space="preserve">. </w:t>
      </w:r>
      <w:r w:rsidR="003B3764">
        <w:rPr>
          <w:rFonts w:ascii="Times New Roman" w:hAnsi="Times New Roman"/>
        </w:rPr>
        <w:t>T</w:t>
      </w:r>
      <w:r w:rsidR="003A1E0B" w:rsidRPr="00004433">
        <w:rPr>
          <w:rFonts w:ascii="Times New Roman" w:hAnsi="Times New Roman"/>
        </w:rPr>
        <w:t xml:space="preserve">he questionnaire </w:t>
      </w:r>
      <w:r w:rsidR="003B3764">
        <w:rPr>
          <w:rFonts w:ascii="Times New Roman" w:hAnsi="Times New Roman"/>
        </w:rPr>
        <w:t>was</w:t>
      </w:r>
      <w:r w:rsidR="003A1E0B" w:rsidRPr="00004433">
        <w:rPr>
          <w:rFonts w:ascii="Times New Roman" w:hAnsi="Times New Roman"/>
        </w:rPr>
        <w:t xml:space="preserve"> circulated </w:t>
      </w:r>
      <w:r w:rsidR="0082535C">
        <w:rPr>
          <w:rFonts w:ascii="Times New Roman" w:hAnsi="Times New Roman"/>
        </w:rPr>
        <w:t>using</w:t>
      </w:r>
      <w:r w:rsidR="003A1E0B" w:rsidRPr="00004433">
        <w:rPr>
          <w:rFonts w:ascii="Times New Roman" w:hAnsi="Times New Roman"/>
        </w:rPr>
        <w:t xml:space="preserve"> professional email networks and lists with the aim of reaching a broad population of social workers across different fie</w:t>
      </w:r>
      <w:r w:rsidR="00925B61">
        <w:rPr>
          <w:rFonts w:ascii="Times New Roman" w:hAnsi="Times New Roman"/>
        </w:rPr>
        <w:t>lds of practice. Th</w:t>
      </w:r>
      <w:r w:rsidR="0082535C">
        <w:rPr>
          <w:rFonts w:ascii="Times New Roman" w:hAnsi="Times New Roman"/>
        </w:rPr>
        <w:t>ese</w:t>
      </w:r>
      <w:r w:rsidR="00925B61">
        <w:rPr>
          <w:rFonts w:ascii="Times New Roman" w:hAnsi="Times New Roman"/>
        </w:rPr>
        <w:t xml:space="preserve"> included:</w:t>
      </w:r>
      <w:r w:rsidR="003A1E0B" w:rsidRPr="00004433">
        <w:rPr>
          <w:rFonts w:ascii="Times New Roman" w:hAnsi="Times New Roman"/>
        </w:rPr>
        <w:t xml:space="preserve"> British Association of Social Workers' (BASW) email lists; Sexuality in Social Work Special Interest Group email list and Facebook page</w:t>
      </w:r>
      <w:r w:rsidR="003C370A">
        <w:rPr>
          <w:rFonts w:ascii="Times New Roman" w:hAnsi="Times New Roman"/>
        </w:rPr>
        <w:t xml:space="preserve"> </w:t>
      </w:r>
      <w:r w:rsidR="003C370A" w:rsidRPr="00B114DE">
        <w:rPr>
          <w:rFonts w:ascii="Times New Roman" w:hAnsi="Times New Roman"/>
        </w:rPr>
        <w:t>(an international network of sexuality-interested social work academics, practitioners and students)</w:t>
      </w:r>
      <w:r w:rsidR="003A1E0B" w:rsidRPr="00B114DE">
        <w:rPr>
          <w:rFonts w:ascii="Times New Roman" w:hAnsi="Times New Roman"/>
        </w:rPr>
        <w:t xml:space="preserve">; </w:t>
      </w:r>
      <w:r w:rsidR="003C370A" w:rsidRPr="00B114DE">
        <w:rPr>
          <w:rFonts w:ascii="Times New Roman" w:hAnsi="Times New Roman"/>
        </w:rPr>
        <w:t>Joint University Social Work Education Committee</w:t>
      </w:r>
      <w:r w:rsidR="003A1E0B" w:rsidRPr="00004433">
        <w:rPr>
          <w:rFonts w:ascii="Times New Roman" w:hAnsi="Times New Roman"/>
        </w:rPr>
        <w:t xml:space="preserve"> email list</w:t>
      </w:r>
      <w:r w:rsidR="003C370A">
        <w:rPr>
          <w:rFonts w:ascii="Times New Roman" w:hAnsi="Times New Roman"/>
        </w:rPr>
        <w:t xml:space="preserve"> of social work educators; and </w:t>
      </w:r>
      <w:r w:rsidR="003A1E0B" w:rsidRPr="00004433">
        <w:rPr>
          <w:rFonts w:ascii="Times New Roman" w:hAnsi="Times New Roman"/>
        </w:rPr>
        <w:t>circulation through the authors' in</w:t>
      </w:r>
      <w:r w:rsidR="00925B61">
        <w:rPr>
          <w:rFonts w:ascii="Times New Roman" w:hAnsi="Times New Roman"/>
        </w:rPr>
        <w:t xml:space="preserve">formal professional networks. An </w:t>
      </w:r>
      <w:r w:rsidR="003A1E0B" w:rsidRPr="00004433">
        <w:rPr>
          <w:rFonts w:ascii="Times New Roman" w:hAnsi="Times New Roman"/>
        </w:rPr>
        <w:t xml:space="preserve">advertisement was published in </w:t>
      </w:r>
      <w:r w:rsidR="00EC1061">
        <w:rPr>
          <w:rFonts w:ascii="Times New Roman" w:hAnsi="Times New Roman"/>
        </w:rPr>
        <w:t>an</w:t>
      </w:r>
      <w:r w:rsidR="003A1E0B" w:rsidRPr="00004433">
        <w:rPr>
          <w:rFonts w:ascii="Times New Roman" w:hAnsi="Times New Roman"/>
        </w:rPr>
        <w:t xml:space="preserve"> issue of </w:t>
      </w:r>
      <w:r w:rsidR="003A1E0B" w:rsidRPr="00925B61">
        <w:rPr>
          <w:rFonts w:ascii="Times New Roman" w:hAnsi="Times New Roman"/>
          <w:i/>
        </w:rPr>
        <w:t>Professional Social Work</w:t>
      </w:r>
      <w:r w:rsidR="003A1E0B" w:rsidRPr="00004433">
        <w:rPr>
          <w:rFonts w:ascii="Times New Roman" w:hAnsi="Times New Roman"/>
        </w:rPr>
        <w:t xml:space="preserve">, a professional magazine </w:t>
      </w:r>
      <w:r w:rsidR="003A1E0B" w:rsidRPr="00B114DE">
        <w:rPr>
          <w:rFonts w:ascii="Times New Roman" w:hAnsi="Times New Roman"/>
        </w:rPr>
        <w:t>produc</w:t>
      </w:r>
      <w:r w:rsidR="003C370A" w:rsidRPr="00B114DE">
        <w:rPr>
          <w:rFonts w:ascii="Times New Roman" w:hAnsi="Times New Roman"/>
        </w:rPr>
        <w:t>ed by BASW for its members.</w:t>
      </w:r>
      <w:r w:rsidR="003C370A">
        <w:rPr>
          <w:rFonts w:ascii="Times New Roman" w:hAnsi="Times New Roman"/>
        </w:rPr>
        <w:t xml:space="preserve"> </w:t>
      </w:r>
    </w:p>
    <w:p w:rsidR="00513018" w:rsidRPr="009D6C3B" w:rsidRDefault="00513018" w:rsidP="00362448">
      <w:pPr>
        <w:spacing w:line="480" w:lineRule="auto"/>
        <w:rPr>
          <w:rFonts w:ascii="Times New Roman" w:hAnsi="Times New Roman"/>
        </w:rPr>
      </w:pPr>
    </w:p>
    <w:p w:rsidR="003A1E0B" w:rsidRPr="00925B61" w:rsidRDefault="00925B61" w:rsidP="00362448">
      <w:pPr>
        <w:spacing w:line="480" w:lineRule="auto"/>
        <w:rPr>
          <w:rFonts w:ascii="Times New Roman" w:hAnsi="Times New Roman"/>
        </w:rPr>
      </w:pPr>
      <w:r w:rsidRPr="00925B61">
        <w:rPr>
          <w:rFonts w:ascii="Times New Roman" w:hAnsi="Times New Roman"/>
          <w:i/>
        </w:rPr>
        <w:t>Respondents: K</w:t>
      </w:r>
      <w:r w:rsidR="003A1E0B" w:rsidRPr="00925B61">
        <w:rPr>
          <w:rFonts w:ascii="Times New Roman" w:hAnsi="Times New Roman"/>
          <w:i/>
        </w:rPr>
        <w:t>ey characteristics</w:t>
      </w:r>
    </w:p>
    <w:p w:rsidR="000C5165" w:rsidRDefault="003A1E0B" w:rsidP="00362448">
      <w:pPr>
        <w:spacing w:line="480" w:lineRule="auto"/>
        <w:rPr>
          <w:rFonts w:ascii="Times New Roman" w:hAnsi="Times New Roman"/>
        </w:rPr>
      </w:pPr>
      <w:r w:rsidRPr="00004433">
        <w:rPr>
          <w:rFonts w:ascii="Times New Roman" w:hAnsi="Times New Roman"/>
        </w:rPr>
        <w:t xml:space="preserve">After a circulation period of </w:t>
      </w:r>
      <w:r w:rsidR="001B3A9E">
        <w:rPr>
          <w:rFonts w:ascii="Times New Roman" w:hAnsi="Times New Roman"/>
        </w:rPr>
        <w:t>three</w:t>
      </w:r>
      <w:r w:rsidR="001B3A9E" w:rsidRPr="00004433">
        <w:rPr>
          <w:rFonts w:ascii="Times New Roman" w:hAnsi="Times New Roman"/>
        </w:rPr>
        <w:t xml:space="preserve"> </w:t>
      </w:r>
      <w:r w:rsidRPr="00004433">
        <w:rPr>
          <w:rFonts w:ascii="Times New Roman" w:hAnsi="Times New Roman"/>
        </w:rPr>
        <w:t>months, a total</w:t>
      </w:r>
      <w:r w:rsidR="00406B31">
        <w:rPr>
          <w:rFonts w:ascii="Times New Roman" w:hAnsi="Times New Roman"/>
        </w:rPr>
        <w:t xml:space="preserve"> of 121 responses were received. After exclusions, </w:t>
      </w:r>
      <w:r w:rsidRPr="00004433">
        <w:rPr>
          <w:rFonts w:ascii="Times New Roman" w:hAnsi="Times New Roman"/>
        </w:rPr>
        <w:t xml:space="preserve">112 responses were </w:t>
      </w:r>
      <w:r w:rsidR="00406B31">
        <w:rPr>
          <w:rFonts w:ascii="Times New Roman" w:hAnsi="Times New Roman"/>
        </w:rPr>
        <w:t>included</w:t>
      </w:r>
      <w:r w:rsidRPr="00004433">
        <w:rPr>
          <w:rFonts w:ascii="Times New Roman" w:hAnsi="Times New Roman"/>
        </w:rPr>
        <w:t xml:space="preserve"> </w:t>
      </w:r>
      <w:r w:rsidR="00406B31">
        <w:rPr>
          <w:rFonts w:ascii="Times New Roman" w:hAnsi="Times New Roman"/>
        </w:rPr>
        <w:t>(</w:t>
      </w:r>
      <w:r w:rsidR="00257F3A">
        <w:rPr>
          <w:rFonts w:ascii="Times New Roman" w:hAnsi="Times New Roman"/>
        </w:rPr>
        <w:t>n</w:t>
      </w:r>
      <w:r w:rsidR="001D7CFE">
        <w:rPr>
          <w:rFonts w:ascii="Times New Roman" w:hAnsi="Times New Roman"/>
        </w:rPr>
        <w:t>ine</w:t>
      </w:r>
      <w:r w:rsidRPr="00004433">
        <w:rPr>
          <w:rFonts w:ascii="Times New Roman" w:hAnsi="Times New Roman"/>
        </w:rPr>
        <w:t xml:space="preserve"> respondents were excluded </w:t>
      </w:r>
      <w:r w:rsidR="00626C9C">
        <w:rPr>
          <w:rFonts w:ascii="Times New Roman" w:hAnsi="Times New Roman"/>
        </w:rPr>
        <w:t xml:space="preserve">– </w:t>
      </w:r>
      <w:r w:rsidR="00406B31">
        <w:rPr>
          <w:rFonts w:ascii="Times New Roman" w:hAnsi="Times New Roman"/>
        </w:rPr>
        <w:t>five</w:t>
      </w:r>
      <w:r w:rsidR="00626C9C">
        <w:rPr>
          <w:rFonts w:ascii="Times New Roman" w:hAnsi="Times New Roman"/>
        </w:rPr>
        <w:t xml:space="preserve"> </w:t>
      </w:r>
      <w:r w:rsidR="00406B31">
        <w:rPr>
          <w:rFonts w:ascii="Times New Roman" w:hAnsi="Times New Roman"/>
        </w:rPr>
        <w:t>did not have a qualification and four</w:t>
      </w:r>
      <w:r w:rsidRPr="00004433">
        <w:rPr>
          <w:rFonts w:ascii="Times New Roman" w:hAnsi="Times New Roman"/>
        </w:rPr>
        <w:t xml:space="preserve"> were located outside the UK</w:t>
      </w:r>
      <w:r w:rsidR="00406B31">
        <w:rPr>
          <w:rFonts w:ascii="Times New Roman" w:hAnsi="Times New Roman"/>
        </w:rPr>
        <w:t>)</w:t>
      </w:r>
      <w:r w:rsidR="00257F3A">
        <w:rPr>
          <w:rFonts w:ascii="Times New Roman" w:hAnsi="Times New Roman"/>
        </w:rPr>
        <w:t>.</w:t>
      </w:r>
      <w:r w:rsidRPr="00004433">
        <w:rPr>
          <w:rFonts w:ascii="Times New Roman" w:hAnsi="Times New Roman"/>
        </w:rPr>
        <w:t xml:space="preserve"> Table 1 presents key demographic information (N=112). </w:t>
      </w:r>
      <w:r w:rsidR="00DC5B0D">
        <w:rPr>
          <w:rFonts w:ascii="Times New Roman" w:hAnsi="Times New Roman"/>
        </w:rPr>
        <w:t>Some items of note are the gender profile:</w:t>
      </w:r>
      <w:r w:rsidRPr="00004433">
        <w:rPr>
          <w:rFonts w:ascii="Times New Roman" w:hAnsi="Times New Roman"/>
        </w:rPr>
        <w:t xml:space="preserve"> 75% were female and 25% were male; 1 respondent indicated their gender was not the same as assigned at birth. Over half the respondents identified as heterosexual (62%), 14% as gay and lesbian respectively, 4% as bisexual, and 2% as queer, did not identify (2%) or preferred not to say (2%); 1 person identified as pansexual</w:t>
      </w:r>
      <w:r w:rsidR="00DC5B0D">
        <w:rPr>
          <w:rFonts w:ascii="Times New Roman" w:hAnsi="Times New Roman"/>
        </w:rPr>
        <w:t xml:space="preserve">. </w:t>
      </w:r>
      <w:r w:rsidRPr="00004433">
        <w:rPr>
          <w:rFonts w:ascii="Times New Roman" w:hAnsi="Times New Roman"/>
        </w:rPr>
        <w:t xml:space="preserve">Most respondents identified as Welsh/English/Scottish/Northern Irish/British (79.5%). </w:t>
      </w:r>
      <w:r w:rsidR="00DF4634">
        <w:rPr>
          <w:rFonts w:ascii="Times New Roman" w:hAnsi="Times New Roman"/>
        </w:rPr>
        <w:t>O</w:t>
      </w:r>
      <w:r w:rsidRPr="00004433">
        <w:rPr>
          <w:rFonts w:ascii="Times New Roman" w:hAnsi="Times New Roman"/>
        </w:rPr>
        <w:t xml:space="preserve">ver the half the sample indicated 'no religion' (55%) and just over a third identified as 'Christian' (34%). </w:t>
      </w:r>
    </w:p>
    <w:p w:rsidR="00E228BC" w:rsidRDefault="00E228BC" w:rsidP="00362448">
      <w:pPr>
        <w:spacing w:line="480" w:lineRule="auto"/>
        <w:rPr>
          <w:rFonts w:ascii="Times New Roman" w:hAnsi="Times New Roman"/>
        </w:rPr>
      </w:pPr>
    </w:p>
    <w:p w:rsidR="003A1E0B" w:rsidRPr="00004433" w:rsidRDefault="003A1E0B" w:rsidP="00362448">
      <w:pPr>
        <w:spacing w:line="480" w:lineRule="auto"/>
        <w:rPr>
          <w:rFonts w:ascii="Times New Roman" w:hAnsi="Times New Roman"/>
        </w:rPr>
      </w:pPr>
      <w:r w:rsidRPr="00004433">
        <w:rPr>
          <w:rFonts w:ascii="Times New Roman" w:hAnsi="Times New Roman"/>
        </w:rPr>
        <w:t xml:space="preserve">KEY FINDINGS </w:t>
      </w:r>
    </w:p>
    <w:p w:rsidR="003A1E0B" w:rsidRPr="00925B61" w:rsidRDefault="003A1E0B" w:rsidP="00362448">
      <w:pPr>
        <w:spacing w:line="480" w:lineRule="auto"/>
        <w:rPr>
          <w:rFonts w:ascii="Times New Roman" w:hAnsi="Times New Roman"/>
          <w:i/>
        </w:rPr>
      </w:pPr>
      <w:r w:rsidRPr="00925B61">
        <w:rPr>
          <w:rFonts w:ascii="Times New Roman" w:hAnsi="Times New Roman"/>
          <w:i/>
        </w:rPr>
        <w:t>Results</w:t>
      </w:r>
      <w:r w:rsidR="00B114DE">
        <w:rPr>
          <w:rFonts w:ascii="Times New Roman" w:hAnsi="Times New Roman"/>
          <w:i/>
        </w:rPr>
        <w:t xml:space="preserve"> </w:t>
      </w:r>
      <w:r w:rsidRPr="00925B61">
        <w:rPr>
          <w:rFonts w:ascii="Times New Roman" w:hAnsi="Times New Roman"/>
          <w:i/>
        </w:rPr>
        <w:t>1: Heteronormativity Attitudes and Beliefs Scale</w:t>
      </w:r>
    </w:p>
    <w:p w:rsidR="00F26D29" w:rsidRDefault="006F5A1F" w:rsidP="00362448">
      <w:pPr>
        <w:spacing w:line="480" w:lineRule="auto"/>
        <w:rPr>
          <w:rFonts w:ascii="Times New Roman" w:hAnsi="Times New Roman"/>
        </w:rPr>
      </w:pPr>
      <w:r>
        <w:rPr>
          <w:rFonts w:ascii="Times New Roman" w:hAnsi="Times New Roman"/>
        </w:rPr>
        <w:t>Quantitative data</w:t>
      </w:r>
      <w:r w:rsidRPr="00004433">
        <w:rPr>
          <w:rFonts w:ascii="Times New Roman" w:hAnsi="Times New Roman"/>
        </w:rPr>
        <w:t xml:space="preserve"> was input into SPSS Statistics Version 20. For analysis of the HABS items reverse coding was applied to select items and mean scores were calculated for the overall scale and both sub-scales. </w:t>
      </w:r>
      <w:r w:rsidR="003A1E0B" w:rsidRPr="00004433">
        <w:rPr>
          <w:rFonts w:ascii="Times New Roman" w:hAnsi="Times New Roman"/>
        </w:rPr>
        <w:t xml:space="preserve">In general, respondents report moderately low scores indicating that they do not hold rigid beliefs and attitudes about normative sexual behaviours and gender confirming behaviour. Across the sample the total mean score for HABS was low and indicates positive scoring (M=33.47). The highest score was 64, located in the ‘neutral response’ bracket. This trend is reflected in the mean scores for the two sub-scales, Essential Sex and Gender Subscale (M=18.13) and the Normative Behaviour Subscale (M=15.46). Table 2 presents </w:t>
      </w:r>
      <w:r w:rsidR="0061132C">
        <w:rPr>
          <w:rFonts w:ascii="Times New Roman" w:hAnsi="Times New Roman"/>
        </w:rPr>
        <w:t>mean scores</w:t>
      </w:r>
      <w:r w:rsidR="003A1E0B" w:rsidRPr="00004433">
        <w:rPr>
          <w:rFonts w:ascii="Times New Roman" w:hAnsi="Times New Roman"/>
        </w:rPr>
        <w:t xml:space="preserve"> for Total HABS and sub-scales. </w:t>
      </w:r>
    </w:p>
    <w:p w:rsidR="00F26D29" w:rsidRDefault="00F26D29" w:rsidP="00362448">
      <w:pPr>
        <w:spacing w:line="480" w:lineRule="auto"/>
        <w:rPr>
          <w:rFonts w:ascii="Times New Roman" w:hAnsi="Times New Roman"/>
        </w:rPr>
      </w:pPr>
    </w:p>
    <w:p w:rsidR="000921EE" w:rsidRPr="00004433" w:rsidRDefault="003A1E0B" w:rsidP="00362448">
      <w:pPr>
        <w:spacing w:line="480" w:lineRule="auto"/>
        <w:rPr>
          <w:rFonts w:ascii="Times New Roman" w:hAnsi="Times New Roman"/>
        </w:rPr>
      </w:pPr>
      <w:r w:rsidRPr="00004433">
        <w:rPr>
          <w:rFonts w:ascii="Times New Roman" w:hAnsi="Times New Roman"/>
        </w:rPr>
        <w:t xml:space="preserve">Where possible T-Tests and ANOVA tests </w:t>
      </w:r>
      <w:r w:rsidR="00DF4634">
        <w:rPr>
          <w:rFonts w:ascii="Times New Roman" w:hAnsi="Times New Roman"/>
        </w:rPr>
        <w:t xml:space="preserve">were undertaken </w:t>
      </w:r>
      <w:r w:rsidR="00EC5B82">
        <w:rPr>
          <w:rFonts w:ascii="Times New Roman" w:hAnsi="Times New Roman"/>
        </w:rPr>
        <w:t xml:space="preserve">to </w:t>
      </w:r>
      <w:r w:rsidR="00DF4634">
        <w:rPr>
          <w:rFonts w:ascii="Times New Roman" w:hAnsi="Times New Roman"/>
        </w:rPr>
        <w:t>identify</w:t>
      </w:r>
      <w:r w:rsidR="00EC5B82">
        <w:rPr>
          <w:rFonts w:ascii="Times New Roman" w:hAnsi="Times New Roman"/>
        </w:rPr>
        <w:t xml:space="preserve"> any significant relationships between demographic items and sub-scale scores</w:t>
      </w:r>
      <w:r w:rsidRPr="00004433">
        <w:rPr>
          <w:rFonts w:ascii="Times New Roman" w:hAnsi="Times New Roman"/>
        </w:rPr>
        <w:t xml:space="preserve">. </w:t>
      </w:r>
      <w:r w:rsidR="00F345E6">
        <w:rPr>
          <w:rFonts w:ascii="Times New Roman" w:hAnsi="Times New Roman"/>
        </w:rPr>
        <w:t xml:space="preserve">We examined four independent variables (gender; religious identity; sexual identity and current relationship status). </w:t>
      </w:r>
      <w:r w:rsidRPr="00004433">
        <w:rPr>
          <w:rFonts w:ascii="Times New Roman" w:hAnsi="Times New Roman"/>
        </w:rPr>
        <w:t>‘Gender’ was collapsed into two categories (‘1=female’, ‘2=male’, n=111) with one case excluded</w:t>
      </w:r>
      <w:r w:rsidR="002D2FC0" w:rsidRPr="00004433">
        <w:rPr>
          <w:rFonts w:ascii="Times New Roman" w:hAnsi="Times New Roman"/>
        </w:rPr>
        <w:t>,</w:t>
      </w:r>
      <w:r w:rsidRPr="00004433">
        <w:rPr>
          <w:rFonts w:ascii="Times New Roman" w:hAnsi="Times New Roman"/>
        </w:rPr>
        <w:t xml:space="preserve"> </w:t>
      </w:r>
      <w:r w:rsidR="002D2FC0" w:rsidRPr="00004433">
        <w:rPr>
          <w:rFonts w:ascii="Times New Roman" w:hAnsi="Times New Roman"/>
        </w:rPr>
        <w:t>‘</w:t>
      </w:r>
      <w:r w:rsidRPr="00004433">
        <w:rPr>
          <w:rFonts w:ascii="Times New Roman" w:hAnsi="Times New Roman"/>
        </w:rPr>
        <w:t>self-defined</w:t>
      </w:r>
      <w:r w:rsidR="002D2FC0" w:rsidRPr="00004433">
        <w:rPr>
          <w:rFonts w:ascii="Times New Roman" w:hAnsi="Times New Roman"/>
        </w:rPr>
        <w:t>’,</w:t>
      </w:r>
      <w:r w:rsidRPr="00004433">
        <w:rPr>
          <w:rFonts w:ascii="Times New Roman" w:hAnsi="Times New Roman"/>
        </w:rPr>
        <w:t xml:space="preserve"> to enable Independent-Sample T-tests</w:t>
      </w:r>
      <w:r w:rsidRPr="00B25C55">
        <w:rPr>
          <w:rFonts w:ascii="Times New Roman" w:hAnsi="Times New Roman"/>
          <w:color w:val="FF0000"/>
        </w:rPr>
        <w:t xml:space="preserve">. </w:t>
      </w:r>
      <w:r w:rsidRPr="00B25C55">
        <w:rPr>
          <w:rFonts w:ascii="Times New Roman" w:hAnsi="Times New Roman"/>
        </w:rPr>
        <w:t xml:space="preserve">There were no significant differences in mean scores between women and men on either sub-scales. </w:t>
      </w:r>
      <w:r w:rsidRPr="00004433">
        <w:rPr>
          <w:rFonts w:ascii="Times New Roman" w:hAnsi="Times New Roman"/>
        </w:rPr>
        <w:t>‘Religious identity’ was collapsed into two categories (‘1=No religion’, ‘2=Religion’, n=111) so that Independent-Sample T-tests could be run for both subscales. One case was excluded as the respondent had identified they ‘would rather not say’. For the Essential Sex and Gender Subscale</w:t>
      </w:r>
      <w:r w:rsidR="002D2FC0" w:rsidRPr="00004433">
        <w:rPr>
          <w:rFonts w:ascii="Times New Roman" w:hAnsi="Times New Roman"/>
        </w:rPr>
        <w:t>,</w:t>
      </w:r>
      <w:r w:rsidRPr="00004433">
        <w:rPr>
          <w:rFonts w:ascii="Times New Roman" w:hAnsi="Times New Roman"/>
        </w:rPr>
        <w:t xml:space="preserve"> participants with no religious identity scored more positively (M=16.37, SE=0.84) than participants with religious affiliations (M=20.60, SE=1.07). The difference was significant t(109)= -3.155, p&lt;0.5, </w:t>
      </w:r>
      <w:r w:rsidR="002D2FC0" w:rsidRPr="00004433">
        <w:rPr>
          <w:rFonts w:ascii="Times New Roman" w:hAnsi="Times New Roman"/>
        </w:rPr>
        <w:t xml:space="preserve">however </w:t>
      </w:r>
      <w:r w:rsidRPr="00004433">
        <w:rPr>
          <w:rFonts w:ascii="Times New Roman" w:hAnsi="Times New Roman"/>
        </w:rPr>
        <w:t xml:space="preserve">a </w:t>
      </w:r>
      <w:r w:rsidR="00341B8D" w:rsidRPr="00004433">
        <w:rPr>
          <w:rFonts w:ascii="Times New Roman" w:hAnsi="Times New Roman"/>
        </w:rPr>
        <w:t xml:space="preserve">small </w:t>
      </w:r>
      <w:r w:rsidRPr="00004433">
        <w:rPr>
          <w:rFonts w:ascii="Times New Roman" w:hAnsi="Times New Roman"/>
        </w:rPr>
        <w:t xml:space="preserve">effect size. The effect size, calculated using eta squared, was 0.23. In parallel, participants with no religious affiliation had more positive scores on the Normative Behaviour Subscale (M=13.54, SE=0.53) than respondents with religious affiliations (M=17.90, SE=0.98). This difference was significant t(74)=-3.91, p&lt;0.01, with a </w:t>
      </w:r>
      <w:r w:rsidR="00341B8D" w:rsidRPr="00004433">
        <w:rPr>
          <w:rFonts w:ascii="Times New Roman" w:hAnsi="Times New Roman"/>
        </w:rPr>
        <w:t xml:space="preserve">medium </w:t>
      </w:r>
      <w:r w:rsidRPr="00004433">
        <w:rPr>
          <w:rFonts w:ascii="Times New Roman" w:hAnsi="Times New Roman"/>
        </w:rPr>
        <w:t xml:space="preserve">difference between mean scores. The effect size, calculated using eta squared, was 0.41. </w:t>
      </w:r>
    </w:p>
    <w:p w:rsidR="000B70FA" w:rsidRDefault="000B70FA" w:rsidP="00362448">
      <w:pPr>
        <w:spacing w:line="480" w:lineRule="auto"/>
        <w:rPr>
          <w:rFonts w:ascii="Times New Roman" w:hAnsi="Times New Roman"/>
        </w:rPr>
      </w:pPr>
    </w:p>
    <w:p w:rsidR="003A1E0B" w:rsidRPr="00004433" w:rsidRDefault="003A1E0B" w:rsidP="00362448">
      <w:pPr>
        <w:spacing w:line="480" w:lineRule="auto"/>
        <w:rPr>
          <w:rFonts w:ascii="Times New Roman" w:hAnsi="Times New Roman"/>
        </w:rPr>
      </w:pPr>
      <w:r w:rsidRPr="00004433">
        <w:rPr>
          <w:rFonts w:ascii="Times New Roman" w:hAnsi="Times New Roman"/>
        </w:rPr>
        <w:t xml:space="preserve"> ‘Sexual identity’ was collapsed into two categories (‘1=Non-heterosexual ID’, ‘2=Heterosexual ID’, n=108) to enable Independent T-Tests, excluding those who preferred not to say (n=4). Participants who identified with non-heterosexual identities reported more positive scores on the Essential Sex and Gender sub-scale (M=15.31, SE=1.17) than respondents identifying as heterosexual (M=19.41, SE =0.82). This test was significant t(106)= -2.92, p&lt;0.01, </w:t>
      </w:r>
      <w:r w:rsidR="002D2FC0" w:rsidRPr="00004433">
        <w:rPr>
          <w:rFonts w:ascii="Times New Roman" w:hAnsi="Times New Roman"/>
        </w:rPr>
        <w:t xml:space="preserve">but </w:t>
      </w:r>
      <w:r w:rsidRPr="00004433">
        <w:rPr>
          <w:rFonts w:ascii="Times New Roman" w:hAnsi="Times New Roman"/>
        </w:rPr>
        <w:t xml:space="preserve">with a </w:t>
      </w:r>
      <w:r w:rsidR="00341B8D" w:rsidRPr="00004433">
        <w:rPr>
          <w:rFonts w:ascii="Times New Roman" w:hAnsi="Times New Roman"/>
        </w:rPr>
        <w:t xml:space="preserve">small </w:t>
      </w:r>
      <w:r w:rsidRPr="00004433">
        <w:rPr>
          <w:rFonts w:ascii="Times New Roman" w:hAnsi="Times New Roman"/>
        </w:rPr>
        <w:t xml:space="preserve">-sized effect (r=0.27). Equally non-heterosexual respondents reported more positively on the Normative Behaviour sub-scale (M=13.26, SE=0.64) than heterosexual respondents (M=16.45, SE=0.75). This test was significant t(104)= -3.25, p&lt;0.01, with a </w:t>
      </w:r>
      <w:r w:rsidR="00341B8D" w:rsidRPr="00004433">
        <w:rPr>
          <w:rFonts w:ascii="Times New Roman" w:hAnsi="Times New Roman"/>
        </w:rPr>
        <w:t xml:space="preserve">medium </w:t>
      </w:r>
      <w:r w:rsidRPr="00004433">
        <w:rPr>
          <w:rFonts w:ascii="Times New Roman" w:hAnsi="Times New Roman"/>
        </w:rPr>
        <w:t xml:space="preserve">difference between mean scores. The effect size, calculated using eta squared, was 0.3. The variable ‘Current relationship status’ was collapsed into three categories (‘1=in an opposite-sex relationship’, ‘2=in a same-sex relationship’, ‘3=not in a relationship’) </w:t>
      </w:r>
      <w:r w:rsidR="004969E9">
        <w:rPr>
          <w:rFonts w:ascii="Times New Roman" w:hAnsi="Times New Roman"/>
        </w:rPr>
        <w:t xml:space="preserve">to </w:t>
      </w:r>
      <w:r w:rsidR="00107FBA">
        <w:rPr>
          <w:rFonts w:ascii="Times New Roman" w:hAnsi="Times New Roman"/>
        </w:rPr>
        <w:t>run</w:t>
      </w:r>
      <w:r w:rsidRPr="00004433">
        <w:rPr>
          <w:rFonts w:ascii="Times New Roman" w:hAnsi="Times New Roman"/>
        </w:rPr>
        <w:t xml:space="preserve"> ANOVA test</w:t>
      </w:r>
      <w:r w:rsidR="00F345E6">
        <w:rPr>
          <w:rFonts w:ascii="Times New Roman" w:hAnsi="Times New Roman"/>
        </w:rPr>
        <w:t>s</w:t>
      </w:r>
      <w:r w:rsidRPr="00004433">
        <w:rPr>
          <w:rFonts w:ascii="Times New Roman" w:hAnsi="Times New Roman"/>
        </w:rPr>
        <w:t xml:space="preserve">. On the Normative Behaviour subscale, there was a significant relationship with respondents in same-sex relationships (M=13.45, SD=4.23) reporting more positive (i.e. lower) scores than respondents in opposite-sex relationships (M=17.27, SD=8.18), F(2, 107)=4.66, p&lt;0.05. The effect size, calculated using eta squared, was 0.28. There was no significance on the ESG subscale (p&gt;0.05).  </w:t>
      </w:r>
    </w:p>
    <w:p w:rsidR="009D6C3B" w:rsidRPr="00F14087" w:rsidRDefault="009D6C3B" w:rsidP="00362448">
      <w:pPr>
        <w:spacing w:line="480" w:lineRule="auto"/>
        <w:rPr>
          <w:rFonts w:ascii="Times New Roman" w:hAnsi="Times New Roman"/>
        </w:rPr>
      </w:pPr>
    </w:p>
    <w:p w:rsidR="003A1E0B" w:rsidRPr="00925B61" w:rsidRDefault="003A1E0B" w:rsidP="00362448">
      <w:pPr>
        <w:spacing w:line="480" w:lineRule="auto"/>
        <w:rPr>
          <w:rFonts w:ascii="Times New Roman" w:hAnsi="Times New Roman"/>
          <w:i/>
        </w:rPr>
      </w:pPr>
      <w:r w:rsidRPr="00925B61">
        <w:rPr>
          <w:rFonts w:ascii="Times New Roman" w:hAnsi="Times New Roman"/>
          <w:i/>
        </w:rPr>
        <w:t xml:space="preserve">Results 2: Personal and professional views and attitudes </w:t>
      </w:r>
      <w:r w:rsidR="005F2949">
        <w:rPr>
          <w:rFonts w:ascii="Times New Roman" w:hAnsi="Times New Roman"/>
          <w:i/>
        </w:rPr>
        <w:t>on sex and</w:t>
      </w:r>
      <w:r w:rsidRPr="00925B61">
        <w:rPr>
          <w:rFonts w:ascii="Times New Roman" w:hAnsi="Times New Roman"/>
          <w:i/>
        </w:rPr>
        <w:t xml:space="preserve"> sexuality </w:t>
      </w:r>
    </w:p>
    <w:p w:rsidR="00E60229" w:rsidRPr="00E60229" w:rsidRDefault="00E60229" w:rsidP="00E60229">
      <w:pPr>
        <w:spacing w:line="480" w:lineRule="auto"/>
        <w:rPr>
          <w:rFonts w:ascii="Times New Roman" w:hAnsi="Times New Roman"/>
        </w:rPr>
      </w:pPr>
      <w:r w:rsidRPr="00E60229">
        <w:rPr>
          <w:rFonts w:ascii="Times New Roman" w:hAnsi="Times New Roman"/>
        </w:rPr>
        <w:t>1.</w:t>
      </w:r>
      <w:r>
        <w:rPr>
          <w:rFonts w:ascii="Times New Roman" w:hAnsi="Times New Roman"/>
        </w:rPr>
        <w:t xml:space="preserve"> </w:t>
      </w:r>
      <w:r w:rsidR="002E4944">
        <w:rPr>
          <w:rFonts w:ascii="Times New Roman" w:hAnsi="Times New Roman"/>
        </w:rPr>
        <w:t>Gauging current</w:t>
      </w:r>
      <w:r w:rsidRPr="00E60229">
        <w:rPr>
          <w:rFonts w:ascii="Times New Roman" w:hAnsi="Times New Roman"/>
        </w:rPr>
        <w:t xml:space="preserve"> knowledge of </w:t>
      </w:r>
      <w:r w:rsidR="002E4944" w:rsidRPr="00E60229">
        <w:rPr>
          <w:rFonts w:ascii="Times New Roman" w:hAnsi="Times New Roman"/>
        </w:rPr>
        <w:t>sexuality</w:t>
      </w:r>
    </w:p>
    <w:p w:rsidR="00D32587" w:rsidRDefault="003A1E0B" w:rsidP="00362448">
      <w:pPr>
        <w:spacing w:line="480" w:lineRule="auto"/>
        <w:rPr>
          <w:rFonts w:ascii="Times New Roman" w:hAnsi="Times New Roman"/>
        </w:rPr>
      </w:pPr>
      <w:r w:rsidRPr="00004433">
        <w:rPr>
          <w:rFonts w:ascii="Times New Roman" w:hAnsi="Times New Roman"/>
        </w:rPr>
        <w:t xml:space="preserve">The majority of participants agreed that social workers need to know about sexuality to </w:t>
      </w:r>
      <w:r w:rsidR="00D91DC8">
        <w:rPr>
          <w:rFonts w:ascii="Times New Roman" w:hAnsi="Times New Roman"/>
        </w:rPr>
        <w:t>conduct</w:t>
      </w:r>
      <w:r w:rsidRPr="00004433">
        <w:rPr>
          <w:rFonts w:ascii="Times New Roman" w:hAnsi="Times New Roman"/>
        </w:rPr>
        <w:t xml:space="preserve"> their work (55% strongly</w:t>
      </w:r>
      <w:r w:rsidR="002C4D13">
        <w:rPr>
          <w:rFonts w:ascii="Times New Roman" w:hAnsi="Times New Roman"/>
        </w:rPr>
        <w:t xml:space="preserve"> agree; 37</w:t>
      </w:r>
      <w:r w:rsidRPr="00004433">
        <w:rPr>
          <w:rFonts w:ascii="Times New Roman" w:hAnsi="Times New Roman"/>
        </w:rPr>
        <w:t xml:space="preserve">% agree) and just under a half </w:t>
      </w:r>
      <w:r w:rsidR="003C5876">
        <w:rPr>
          <w:rFonts w:ascii="Times New Roman" w:hAnsi="Times New Roman"/>
        </w:rPr>
        <w:t xml:space="preserve">either </w:t>
      </w:r>
      <w:r w:rsidRPr="00004433">
        <w:rPr>
          <w:rFonts w:ascii="Times New Roman" w:hAnsi="Times New Roman"/>
        </w:rPr>
        <w:t>strongly agreed (1</w:t>
      </w:r>
      <w:r w:rsidR="002C4D13">
        <w:rPr>
          <w:rFonts w:ascii="Times New Roman" w:hAnsi="Times New Roman"/>
        </w:rPr>
        <w:t>8</w:t>
      </w:r>
      <w:r w:rsidRPr="00004433">
        <w:rPr>
          <w:rFonts w:ascii="Times New Roman" w:hAnsi="Times New Roman"/>
        </w:rPr>
        <w:t>%) or agreed (</w:t>
      </w:r>
      <w:r w:rsidR="002C4D13">
        <w:rPr>
          <w:rFonts w:ascii="Times New Roman" w:hAnsi="Times New Roman"/>
        </w:rPr>
        <w:t>30</w:t>
      </w:r>
      <w:r w:rsidRPr="00004433">
        <w:rPr>
          <w:rFonts w:ascii="Times New Roman" w:hAnsi="Times New Roman"/>
        </w:rPr>
        <w:t xml:space="preserve">%) that sexuality was important in their current role. While the majority </w:t>
      </w:r>
      <w:r w:rsidR="00067EAB">
        <w:rPr>
          <w:rFonts w:ascii="Times New Roman" w:hAnsi="Times New Roman"/>
        </w:rPr>
        <w:t>reported confidence</w:t>
      </w:r>
      <w:r w:rsidRPr="00004433">
        <w:rPr>
          <w:rFonts w:ascii="Times New Roman" w:hAnsi="Times New Roman"/>
        </w:rPr>
        <w:t xml:space="preserve"> in their knowledge about sexuality to discuss this with </w:t>
      </w:r>
      <w:r w:rsidR="002E4944">
        <w:rPr>
          <w:rFonts w:ascii="Times New Roman" w:hAnsi="Times New Roman"/>
        </w:rPr>
        <w:t>clients</w:t>
      </w:r>
      <w:r w:rsidRPr="00004433">
        <w:rPr>
          <w:rFonts w:ascii="Times New Roman" w:hAnsi="Times New Roman"/>
        </w:rPr>
        <w:t xml:space="preserve"> (2</w:t>
      </w:r>
      <w:r w:rsidR="002C4D13">
        <w:rPr>
          <w:rFonts w:ascii="Times New Roman" w:hAnsi="Times New Roman"/>
        </w:rPr>
        <w:t>9</w:t>
      </w:r>
      <w:r w:rsidRPr="00004433">
        <w:rPr>
          <w:rFonts w:ascii="Times New Roman" w:hAnsi="Times New Roman"/>
        </w:rPr>
        <w:t>% strongly agree; 4</w:t>
      </w:r>
      <w:r w:rsidR="002C4D13">
        <w:rPr>
          <w:rFonts w:ascii="Times New Roman" w:hAnsi="Times New Roman"/>
        </w:rPr>
        <w:t>6</w:t>
      </w:r>
      <w:r w:rsidRPr="00004433">
        <w:rPr>
          <w:rFonts w:ascii="Times New Roman" w:hAnsi="Times New Roman"/>
        </w:rPr>
        <w:t>% agree), over half indicated that their qualifying degree did not equip them with adequate knowledge (1</w:t>
      </w:r>
      <w:r w:rsidR="002C4D13">
        <w:rPr>
          <w:rFonts w:ascii="Times New Roman" w:hAnsi="Times New Roman"/>
        </w:rPr>
        <w:t>8</w:t>
      </w:r>
      <w:r w:rsidRPr="00004433">
        <w:rPr>
          <w:rFonts w:ascii="Times New Roman" w:hAnsi="Times New Roman"/>
        </w:rPr>
        <w:t>% strongly disagree; 25% disagree; 1</w:t>
      </w:r>
      <w:r w:rsidR="002C4D13">
        <w:rPr>
          <w:rFonts w:ascii="Times New Roman" w:hAnsi="Times New Roman"/>
        </w:rPr>
        <w:t>3</w:t>
      </w:r>
      <w:r w:rsidRPr="00004433">
        <w:rPr>
          <w:rFonts w:ascii="Times New Roman" w:hAnsi="Times New Roman"/>
        </w:rPr>
        <w:t xml:space="preserve">% slightly disagree). </w:t>
      </w:r>
      <w:r w:rsidR="00E60229">
        <w:rPr>
          <w:rFonts w:ascii="Times New Roman" w:hAnsi="Times New Roman"/>
        </w:rPr>
        <w:t>In the qualitative responses, t</w:t>
      </w:r>
      <w:r w:rsidR="00E60229" w:rsidRPr="00004433">
        <w:rPr>
          <w:rFonts w:ascii="Times New Roman" w:hAnsi="Times New Roman"/>
        </w:rPr>
        <w:t xml:space="preserve">he vast majority (&gt;90%) of respondents </w:t>
      </w:r>
      <w:r w:rsidR="00E60229">
        <w:rPr>
          <w:rFonts w:ascii="Times New Roman" w:hAnsi="Times New Roman"/>
        </w:rPr>
        <w:t>indicated</w:t>
      </w:r>
      <w:r w:rsidR="00E60229" w:rsidRPr="00004433">
        <w:rPr>
          <w:rFonts w:ascii="Times New Roman" w:hAnsi="Times New Roman"/>
        </w:rPr>
        <w:t xml:space="preserve"> no sexuality-specific training, with some deliberately seeking education or training outside of social work courses to develop their knowledge in this area. For example a typical response to the question about training stated simply ‘None in 25 years.’ Another respondent wrote ‘[n]one specifically in my social work education. I gained understanding and awareness in gender and sexuality outside of my social work education’</w:t>
      </w:r>
      <w:r w:rsidR="006E640F">
        <w:rPr>
          <w:rFonts w:ascii="Times New Roman" w:hAnsi="Times New Roman"/>
        </w:rPr>
        <w:t>.</w:t>
      </w:r>
    </w:p>
    <w:p w:rsidR="00E60229" w:rsidRDefault="00E60229" w:rsidP="00362448">
      <w:pPr>
        <w:spacing w:line="480" w:lineRule="auto"/>
        <w:rPr>
          <w:rFonts w:ascii="Times New Roman" w:hAnsi="Times New Roman"/>
        </w:rPr>
      </w:pPr>
    </w:p>
    <w:p w:rsidR="00E60229" w:rsidRDefault="00E60229" w:rsidP="00362448">
      <w:pPr>
        <w:spacing w:line="480" w:lineRule="auto"/>
        <w:rPr>
          <w:rFonts w:ascii="Times New Roman" w:hAnsi="Times New Roman"/>
        </w:rPr>
      </w:pPr>
      <w:r>
        <w:rPr>
          <w:rFonts w:ascii="Times New Roman" w:hAnsi="Times New Roman"/>
        </w:rPr>
        <w:t>2. Discussions of self and sexuality with clients and colleagues</w:t>
      </w:r>
    </w:p>
    <w:p w:rsidR="006E640F" w:rsidRDefault="003A1E0B" w:rsidP="0034194F">
      <w:pPr>
        <w:spacing w:line="480" w:lineRule="auto"/>
        <w:rPr>
          <w:rFonts w:ascii="Times New Roman" w:hAnsi="Times New Roman"/>
        </w:rPr>
      </w:pPr>
      <w:r w:rsidRPr="00004433">
        <w:rPr>
          <w:rFonts w:ascii="Times New Roman" w:hAnsi="Times New Roman"/>
        </w:rPr>
        <w:t>Over half the sample either strongly agre</w:t>
      </w:r>
      <w:r w:rsidR="00C33AD9">
        <w:rPr>
          <w:rFonts w:ascii="Times New Roman" w:hAnsi="Times New Roman"/>
        </w:rPr>
        <w:t xml:space="preserve">ed (16%) or agreed (42%) that they </w:t>
      </w:r>
      <w:r w:rsidRPr="00004433">
        <w:rPr>
          <w:rFonts w:ascii="Times New Roman" w:hAnsi="Times New Roman"/>
        </w:rPr>
        <w:t xml:space="preserve">felt comfortable discussing sex and sexuality with clients. </w:t>
      </w:r>
      <w:r w:rsidR="00895CB8">
        <w:rPr>
          <w:rFonts w:ascii="Times New Roman" w:hAnsi="Times New Roman"/>
        </w:rPr>
        <w:t>Equally, m</w:t>
      </w:r>
      <w:r w:rsidR="00895CB8" w:rsidRPr="00004433">
        <w:rPr>
          <w:rFonts w:ascii="Times New Roman" w:hAnsi="Times New Roman"/>
        </w:rPr>
        <w:t>ost respondents felt comfortable discussing sex and sexuality with their immediate family (21% strongly agree; 3</w:t>
      </w:r>
      <w:r w:rsidR="00895CB8">
        <w:rPr>
          <w:rFonts w:ascii="Times New Roman" w:hAnsi="Times New Roman"/>
        </w:rPr>
        <w:t>8</w:t>
      </w:r>
      <w:r w:rsidR="00895CB8" w:rsidRPr="00004433">
        <w:rPr>
          <w:rFonts w:ascii="Times New Roman" w:hAnsi="Times New Roman"/>
        </w:rPr>
        <w:t xml:space="preserve">% agree; 17% slightly agree). </w:t>
      </w:r>
      <w:r w:rsidR="00C33AD9">
        <w:rPr>
          <w:rFonts w:ascii="Times New Roman" w:hAnsi="Times New Roman"/>
        </w:rPr>
        <w:t>T</w:t>
      </w:r>
      <w:r w:rsidRPr="00004433">
        <w:rPr>
          <w:rFonts w:ascii="Times New Roman" w:hAnsi="Times New Roman"/>
        </w:rPr>
        <w:t xml:space="preserve">here </w:t>
      </w:r>
      <w:r w:rsidR="00C33AD9">
        <w:rPr>
          <w:rFonts w:ascii="Times New Roman" w:hAnsi="Times New Roman"/>
        </w:rPr>
        <w:t>were more divergent responses</w:t>
      </w:r>
      <w:r w:rsidRPr="00004433">
        <w:rPr>
          <w:rFonts w:ascii="Times New Roman" w:hAnsi="Times New Roman"/>
        </w:rPr>
        <w:t xml:space="preserve"> </w:t>
      </w:r>
      <w:r w:rsidR="00C33AD9">
        <w:rPr>
          <w:rFonts w:ascii="Times New Roman" w:hAnsi="Times New Roman"/>
        </w:rPr>
        <w:t>on</w:t>
      </w:r>
      <w:r w:rsidRPr="00004433">
        <w:rPr>
          <w:rFonts w:ascii="Times New Roman" w:hAnsi="Times New Roman"/>
        </w:rPr>
        <w:t xml:space="preserve"> whether it was acceptable for social workers to disclose t</w:t>
      </w:r>
      <w:r w:rsidR="00846EA0">
        <w:rPr>
          <w:rFonts w:ascii="Times New Roman" w:hAnsi="Times New Roman"/>
        </w:rPr>
        <w:t>hei</w:t>
      </w:r>
      <w:r w:rsidR="00EC7ED0">
        <w:rPr>
          <w:rFonts w:ascii="Times New Roman" w:hAnsi="Times New Roman"/>
        </w:rPr>
        <w:t>r sexual identity</w:t>
      </w:r>
      <w:r w:rsidR="00846EA0">
        <w:rPr>
          <w:rFonts w:ascii="Times New Roman" w:hAnsi="Times New Roman"/>
        </w:rPr>
        <w:t xml:space="preserve"> to </w:t>
      </w:r>
      <w:r w:rsidR="003C5876">
        <w:rPr>
          <w:rFonts w:ascii="Times New Roman" w:hAnsi="Times New Roman"/>
        </w:rPr>
        <w:t>clients</w:t>
      </w:r>
      <w:r w:rsidR="00846EA0">
        <w:rPr>
          <w:rFonts w:ascii="Times New Roman" w:hAnsi="Times New Roman"/>
        </w:rPr>
        <w:t>—</w:t>
      </w:r>
      <w:r w:rsidRPr="00004433">
        <w:rPr>
          <w:rFonts w:ascii="Times New Roman" w:hAnsi="Times New Roman"/>
        </w:rPr>
        <w:t>14% strongly disagreed and 21% disagreed w</w:t>
      </w:r>
      <w:r w:rsidR="002C4D13">
        <w:rPr>
          <w:rFonts w:ascii="Times New Roman" w:hAnsi="Times New Roman"/>
        </w:rPr>
        <w:t>hile 13</w:t>
      </w:r>
      <w:r w:rsidRPr="00004433">
        <w:rPr>
          <w:rFonts w:ascii="Times New Roman" w:hAnsi="Times New Roman"/>
        </w:rPr>
        <w:t>% agreed</w:t>
      </w:r>
      <w:r w:rsidR="00F10447">
        <w:rPr>
          <w:rFonts w:ascii="Times New Roman" w:hAnsi="Times New Roman"/>
        </w:rPr>
        <w:t xml:space="preserve"> and 8% strongly agreed</w:t>
      </w:r>
      <w:r w:rsidRPr="00004433">
        <w:rPr>
          <w:rFonts w:ascii="Times New Roman" w:hAnsi="Times New Roman"/>
        </w:rPr>
        <w:t xml:space="preserve">. </w:t>
      </w:r>
      <w:r w:rsidR="00E60229" w:rsidRPr="00004433">
        <w:rPr>
          <w:rFonts w:ascii="Times New Roman" w:hAnsi="Times New Roman"/>
        </w:rPr>
        <w:t>One respondent suggested that a barrier to discussing sexuality was simply ‘[c]olleagues who hold heteronormative views’ and another wrote ‘awareness that some people retain strong prejudices’</w:t>
      </w:r>
      <w:r w:rsidR="002800E2">
        <w:rPr>
          <w:rFonts w:ascii="Times New Roman" w:hAnsi="Times New Roman"/>
        </w:rPr>
        <w:t>.</w:t>
      </w:r>
      <w:r w:rsidR="00E60229" w:rsidRPr="00004433">
        <w:rPr>
          <w:rFonts w:ascii="Times New Roman" w:hAnsi="Times New Roman"/>
        </w:rPr>
        <w:t xml:space="preserve"> </w:t>
      </w:r>
      <w:r w:rsidR="005B10BC">
        <w:rPr>
          <w:rFonts w:ascii="Times New Roman" w:hAnsi="Times New Roman"/>
        </w:rPr>
        <w:t>H</w:t>
      </w:r>
      <w:r w:rsidR="005B10BC" w:rsidRPr="00004433">
        <w:rPr>
          <w:rFonts w:ascii="Times New Roman" w:hAnsi="Times New Roman"/>
        </w:rPr>
        <w:t>eter</w:t>
      </w:r>
      <w:r w:rsidR="005B10BC">
        <w:rPr>
          <w:rFonts w:ascii="Times New Roman" w:hAnsi="Times New Roman"/>
        </w:rPr>
        <w:t>o</w:t>
      </w:r>
      <w:r w:rsidR="005B10BC" w:rsidRPr="00004433">
        <w:rPr>
          <w:rFonts w:ascii="Times New Roman" w:hAnsi="Times New Roman"/>
        </w:rPr>
        <w:t>normative views were often equated with ‘strong religious beliefs’ of both colleagues and service users. A number of respondents described this, with one respondent suggesting eloquently that ‘</w:t>
      </w:r>
      <w:r w:rsidR="005B10BC" w:rsidRPr="00004433">
        <w:rPr>
          <w:rFonts w:ascii="Times New Roman" w:hAnsi="Times New Roman"/>
          <w:lang w:val="en-US"/>
        </w:rPr>
        <w:t xml:space="preserve">[t]here are some contradictions and challenges faced in the social work profession about the place of certain beliefs/practices that are associated with some religious cultures and institutions that are thorny.’ </w:t>
      </w:r>
      <w:r w:rsidR="00E60229" w:rsidRPr="00004433">
        <w:rPr>
          <w:rFonts w:ascii="Times New Roman" w:hAnsi="Times New Roman"/>
        </w:rPr>
        <w:t xml:space="preserve">In addition to the ‘fear of being stigmatised’, a number of respondents suggested that a different </w:t>
      </w:r>
      <w:r w:rsidR="00E60229">
        <w:rPr>
          <w:rFonts w:ascii="Times New Roman" w:hAnsi="Times New Roman"/>
        </w:rPr>
        <w:t xml:space="preserve">barrier was a lack of awareness or </w:t>
      </w:r>
      <w:r w:rsidR="00E60229" w:rsidRPr="00004433">
        <w:rPr>
          <w:rFonts w:ascii="Times New Roman" w:hAnsi="Times New Roman"/>
        </w:rPr>
        <w:t xml:space="preserve">understanding within the social work profession. One suggested that some social workers have ‘fear of saying the wrong thing’ and a ‘lack of training’ [about sexuality for social workers]. </w:t>
      </w:r>
    </w:p>
    <w:p w:rsidR="0034194F" w:rsidRDefault="0034194F" w:rsidP="0034194F">
      <w:pPr>
        <w:spacing w:line="480" w:lineRule="auto"/>
        <w:rPr>
          <w:rFonts w:ascii="Times New Roman" w:hAnsi="Times New Roman"/>
        </w:rPr>
      </w:pPr>
    </w:p>
    <w:p w:rsidR="0034194F" w:rsidRDefault="00EC7ED0" w:rsidP="00362448">
      <w:pPr>
        <w:spacing w:line="480" w:lineRule="auto"/>
        <w:rPr>
          <w:rFonts w:ascii="Times New Roman" w:hAnsi="Times New Roman"/>
          <w:lang w:val="en-US"/>
        </w:rPr>
      </w:pPr>
      <w:r w:rsidRPr="00004433">
        <w:rPr>
          <w:rFonts w:ascii="Times New Roman" w:hAnsi="Times New Roman"/>
        </w:rPr>
        <w:t>There was divided opinion as to whether religious views about sexuality are important</w:t>
      </w:r>
      <w:r>
        <w:rPr>
          <w:rFonts w:ascii="Times New Roman" w:hAnsi="Times New Roman"/>
        </w:rPr>
        <w:t>—</w:t>
      </w:r>
      <w:r w:rsidRPr="00004433">
        <w:rPr>
          <w:rFonts w:ascii="Times New Roman" w:hAnsi="Times New Roman"/>
        </w:rPr>
        <w:t xml:space="preserve">just over a third of respondents disagreed with this statement </w:t>
      </w:r>
      <w:r>
        <w:rPr>
          <w:rFonts w:ascii="Times New Roman" w:hAnsi="Times New Roman"/>
        </w:rPr>
        <w:t>(19</w:t>
      </w:r>
      <w:r w:rsidRPr="00004433">
        <w:rPr>
          <w:rFonts w:ascii="Times New Roman" w:hAnsi="Times New Roman"/>
        </w:rPr>
        <w:t>% strongly disagree; 17% disagree) while</w:t>
      </w:r>
      <w:r>
        <w:rPr>
          <w:rFonts w:ascii="Times New Roman" w:hAnsi="Times New Roman"/>
        </w:rPr>
        <w:t xml:space="preserve"> 18% slightly agreed, 15% agreed and 7</w:t>
      </w:r>
      <w:r w:rsidRPr="00004433">
        <w:rPr>
          <w:rFonts w:ascii="Times New Roman" w:hAnsi="Times New Roman"/>
        </w:rPr>
        <w:t>% strongly agreed.</w:t>
      </w:r>
      <w:r>
        <w:rPr>
          <w:rFonts w:ascii="Times New Roman" w:hAnsi="Times New Roman"/>
        </w:rPr>
        <w:t xml:space="preserve"> </w:t>
      </w:r>
      <w:r w:rsidR="0034194F" w:rsidRPr="00004433">
        <w:rPr>
          <w:rFonts w:ascii="Times New Roman" w:hAnsi="Times New Roman"/>
          <w:lang w:val="en-US"/>
        </w:rPr>
        <w:t xml:space="preserve">A few respondents that had strong religious views suggested a need to ‘bracket’ off their </w:t>
      </w:r>
      <w:r w:rsidR="00B57648">
        <w:rPr>
          <w:rFonts w:ascii="Times New Roman" w:hAnsi="Times New Roman"/>
          <w:lang w:val="en-US"/>
        </w:rPr>
        <w:t xml:space="preserve">beliefs </w:t>
      </w:r>
      <w:r w:rsidR="0034194F" w:rsidRPr="00004433">
        <w:rPr>
          <w:rFonts w:ascii="Times New Roman" w:hAnsi="Times New Roman"/>
          <w:lang w:val="en-US"/>
        </w:rPr>
        <w:t xml:space="preserve">in order to engage with sexuality, with one stating that ‘my religion does not approve of this. But I will talk if needed with service users.’ This same respondent went on to write ‘I don’t let my personal values affect my practice’ and ‘Personally at home I will tell my family and friends that being a gay or lesbian is wrong and against my religion.’ </w:t>
      </w:r>
      <w:r w:rsidR="00595BBC">
        <w:rPr>
          <w:rFonts w:ascii="Times New Roman" w:hAnsi="Times New Roman"/>
        </w:rPr>
        <w:t>In relation to</w:t>
      </w:r>
      <w:r w:rsidR="0034194F" w:rsidRPr="00004433">
        <w:rPr>
          <w:rFonts w:ascii="Times New Roman" w:hAnsi="Times New Roman"/>
        </w:rPr>
        <w:t xml:space="preserve"> </w:t>
      </w:r>
      <w:r w:rsidR="005B10BC">
        <w:rPr>
          <w:rFonts w:ascii="Times New Roman" w:hAnsi="Times New Roman"/>
        </w:rPr>
        <w:t>support</w:t>
      </w:r>
      <w:r w:rsidR="00595BBC">
        <w:rPr>
          <w:rFonts w:ascii="Times New Roman" w:hAnsi="Times New Roman"/>
        </w:rPr>
        <w:t xml:space="preserve">-seeking </w:t>
      </w:r>
      <w:r w:rsidR="0034194F" w:rsidRPr="00004433">
        <w:rPr>
          <w:rFonts w:ascii="Times New Roman" w:hAnsi="Times New Roman"/>
        </w:rPr>
        <w:t>about sexuality</w:t>
      </w:r>
      <w:r w:rsidR="00595BBC">
        <w:rPr>
          <w:rFonts w:ascii="Times New Roman" w:hAnsi="Times New Roman"/>
        </w:rPr>
        <w:t xml:space="preserve"> issues</w:t>
      </w:r>
      <w:r w:rsidR="0034194F" w:rsidRPr="00004433">
        <w:rPr>
          <w:rFonts w:ascii="Times New Roman" w:hAnsi="Times New Roman"/>
        </w:rPr>
        <w:t xml:space="preserve">, many respondents suggested either </w:t>
      </w:r>
      <w:r w:rsidR="002800E2">
        <w:rPr>
          <w:rFonts w:ascii="Times New Roman" w:hAnsi="Times New Roman"/>
        </w:rPr>
        <w:t>they</w:t>
      </w:r>
      <w:r w:rsidR="0034194F" w:rsidRPr="00004433">
        <w:rPr>
          <w:rFonts w:ascii="Times New Roman" w:hAnsi="Times New Roman"/>
        </w:rPr>
        <w:t xml:space="preserve"> </w:t>
      </w:r>
      <w:r w:rsidR="00D91DC8">
        <w:rPr>
          <w:rFonts w:ascii="Times New Roman" w:hAnsi="Times New Roman"/>
        </w:rPr>
        <w:t>did not require</w:t>
      </w:r>
      <w:r w:rsidR="0034194F" w:rsidRPr="00004433">
        <w:rPr>
          <w:rFonts w:ascii="Times New Roman" w:hAnsi="Times New Roman"/>
        </w:rPr>
        <w:t xml:space="preserve"> </w:t>
      </w:r>
      <w:r w:rsidR="002800E2">
        <w:rPr>
          <w:rFonts w:ascii="Times New Roman" w:hAnsi="Times New Roman"/>
        </w:rPr>
        <w:t>support</w:t>
      </w:r>
      <w:r w:rsidR="0034194F" w:rsidRPr="00004433">
        <w:rPr>
          <w:rFonts w:ascii="Times New Roman" w:hAnsi="Times New Roman"/>
        </w:rPr>
        <w:t xml:space="preserve"> or would seek it in supervision. However, some respondents were concerned </w:t>
      </w:r>
      <w:r w:rsidR="00D91DC8">
        <w:rPr>
          <w:rFonts w:ascii="Times New Roman" w:hAnsi="Times New Roman"/>
        </w:rPr>
        <w:t>about</w:t>
      </w:r>
      <w:r w:rsidR="0034194F" w:rsidRPr="00004433">
        <w:rPr>
          <w:rFonts w:ascii="Times New Roman" w:hAnsi="Times New Roman"/>
        </w:rPr>
        <w:t xml:space="preserve"> support received from managers, with one stating when seeking advice to support a trans</w:t>
      </w:r>
      <w:r w:rsidR="002800E2">
        <w:rPr>
          <w:rFonts w:ascii="Times New Roman" w:hAnsi="Times New Roman"/>
        </w:rPr>
        <w:t>gender</w:t>
      </w:r>
      <w:r w:rsidR="0034194F" w:rsidRPr="00004433">
        <w:rPr>
          <w:rFonts w:ascii="Times New Roman" w:hAnsi="Times New Roman"/>
        </w:rPr>
        <w:t xml:space="preserve"> </w:t>
      </w:r>
      <w:r w:rsidR="00B114DE">
        <w:rPr>
          <w:rFonts w:ascii="Times New Roman" w:hAnsi="Times New Roman"/>
        </w:rPr>
        <w:t>client</w:t>
      </w:r>
      <w:r w:rsidR="0034194F" w:rsidRPr="00004433">
        <w:rPr>
          <w:rFonts w:ascii="Times New Roman" w:hAnsi="Times New Roman"/>
        </w:rPr>
        <w:t xml:space="preserve"> ‘</w:t>
      </w:r>
      <w:r w:rsidR="0034194F" w:rsidRPr="00004433">
        <w:rPr>
          <w:rFonts w:ascii="Times New Roman" w:hAnsi="Times New Roman"/>
          <w:lang w:val="en-US"/>
        </w:rPr>
        <w:t xml:space="preserve">I received very little support as my line manager was not accepting of transgendered people’. </w:t>
      </w:r>
    </w:p>
    <w:p w:rsidR="0034194F" w:rsidRPr="0034194F" w:rsidRDefault="0034194F" w:rsidP="00362448">
      <w:pPr>
        <w:spacing w:line="480" w:lineRule="auto"/>
        <w:rPr>
          <w:rFonts w:ascii="Times New Roman" w:hAnsi="Times New Roman"/>
          <w:lang w:val="en-US"/>
        </w:rPr>
      </w:pPr>
    </w:p>
    <w:p w:rsidR="000B70FA" w:rsidRPr="00004433" w:rsidRDefault="0034194F" w:rsidP="00362448">
      <w:pPr>
        <w:spacing w:line="480" w:lineRule="auto"/>
        <w:rPr>
          <w:rFonts w:ascii="Times New Roman" w:hAnsi="Times New Roman"/>
        </w:rPr>
      </w:pPr>
      <w:r>
        <w:rPr>
          <w:rFonts w:ascii="Times New Roman" w:hAnsi="Times New Roman"/>
        </w:rPr>
        <w:t xml:space="preserve">3. Supporting </w:t>
      </w:r>
      <w:r w:rsidR="009B1786">
        <w:rPr>
          <w:rFonts w:ascii="Times New Roman" w:hAnsi="Times New Roman"/>
        </w:rPr>
        <w:t>differ</w:t>
      </w:r>
      <w:r w:rsidR="00A71D10">
        <w:rPr>
          <w:rFonts w:ascii="Times New Roman" w:hAnsi="Times New Roman"/>
        </w:rPr>
        <w:t>ent facets of sex and sexuality.</w:t>
      </w:r>
    </w:p>
    <w:p w:rsidR="0034194F" w:rsidRDefault="003A1E0B" w:rsidP="0034194F">
      <w:pPr>
        <w:spacing w:line="480" w:lineRule="auto"/>
        <w:rPr>
          <w:rFonts w:ascii="Times New Roman" w:hAnsi="Times New Roman"/>
        </w:rPr>
      </w:pPr>
      <w:r w:rsidRPr="00004433">
        <w:rPr>
          <w:rFonts w:ascii="Times New Roman" w:hAnsi="Times New Roman"/>
        </w:rPr>
        <w:t>Consistent with the HABS scores</w:t>
      </w:r>
      <w:r w:rsidR="0034194F">
        <w:rPr>
          <w:rFonts w:ascii="Times New Roman" w:hAnsi="Times New Roman"/>
        </w:rPr>
        <w:t xml:space="preserve"> reported above</w:t>
      </w:r>
      <w:r w:rsidRPr="00004433">
        <w:rPr>
          <w:rFonts w:ascii="Times New Roman" w:hAnsi="Times New Roman"/>
        </w:rPr>
        <w:t>, respondents conveyed permissive views and attitudes towards different facets of sex and sexual relationships. In relation to gender norms, the majority of respondents either strongly disagreed (3</w:t>
      </w:r>
      <w:r w:rsidR="002C4D13">
        <w:rPr>
          <w:rFonts w:ascii="Times New Roman" w:hAnsi="Times New Roman"/>
        </w:rPr>
        <w:t>8</w:t>
      </w:r>
      <w:r w:rsidRPr="00004433">
        <w:rPr>
          <w:rFonts w:ascii="Times New Roman" w:hAnsi="Times New Roman"/>
        </w:rPr>
        <w:t>%) or disagreed (38%) that a child needs a mother and father to thrive. Over two thirds of respondents disagreed that sex ou</w:t>
      </w:r>
      <w:r w:rsidR="002C4D13">
        <w:rPr>
          <w:rFonts w:ascii="Times New Roman" w:hAnsi="Times New Roman"/>
        </w:rPr>
        <w:t>tside of marriage is wrong (57% strongly disagree; 14</w:t>
      </w:r>
      <w:r w:rsidRPr="00004433">
        <w:rPr>
          <w:rFonts w:ascii="Times New Roman" w:hAnsi="Times New Roman"/>
        </w:rPr>
        <w:t>% agree) while just under two thirds were in agreement it is important to remain</w:t>
      </w:r>
      <w:r w:rsidR="002C4D13">
        <w:rPr>
          <w:rFonts w:ascii="Times New Roman" w:hAnsi="Times New Roman"/>
        </w:rPr>
        <w:t xml:space="preserve"> faithful in relationships (27</w:t>
      </w:r>
      <w:r w:rsidRPr="00004433">
        <w:rPr>
          <w:rFonts w:ascii="Times New Roman" w:hAnsi="Times New Roman"/>
        </w:rPr>
        <w:t>% strongly agree; 42% agree). In paral</w:t>
      </w:r>
      <w:r w:rsidR="002C4D13">
        <w:rPr>
          <w:rFonts w:ascii="Times New Roman" w:hAnsi="Times New Roman"/>
        </w:rPr>
        <w:t>lel, over a half disagreed (13</w:t>
      </w:r>
      <w:r w:rsidRPr="00004433">
        <w:rPr>
          <w:rFonts w:ascii="Times New Roman" w:hAnsi="Times New Roman"/>
        </w:rPr>
        <w:t>%</w:t>
      </w:r>
      <w:r w:rsidR="002C4D13">
        <w:rPr>
          <w:rFonts w:ascii="Times New Roman" w:hAnsi="Times New Roman"/>
        </w:rPr>
        <w:t xml:space="preserve"> strongly agree; 33% agree; 12</w:t>
      </w:r>
      <w:r w:rsidRPr="00004433">
        <w:rPr>
          <w:rFonts w:ascii="Times New Roman" w:hAnsi="Times New Roman"/>
        </w:rPr>
        <w:t>% slightly agreed) it was natural to have more than one sexual partner at the same tim</w:t>
      </w:r>
      <w:r w:rsidR="002C4D13">
        <w:rPr>
          <w:rFonts w:ascii="Times New Roman" w:hAnsi="Times New Roman"/>
        </w:rPr>
        <w:t>e. On the topic of abortion 21% strongly agreed and 48</w:t>
      </w:r>
      <w:r w:rsidRPr="00004433">
        <w:rPr>
          <w:rFonts w:ascii="Times New Roman" w:hAnsi="Times New Roman"/>
        </w:rPr>
        <w:t xml:space="preserve">% agreed that they would assist a </w:t>
      </w:r>
      <w:r w:rsidR="000C7804">
        <w:rPr>
          <w:rFonts w:ascii="Times New Roman" w:hAnsi="Times New Roman"/>
        </w:rPr>
        <w:t>client</w:t>
      </w:r>
      <w:r w:rsidRPr="00004433">
        <w:rPr>
          <w:rFonts w:ascii="Times New Roman" w:hAnsi="Times New Roman"/>
        </w:rPr>
        <w:t xml:space="preserve"> to obtain an abortion; only a small mi</w:t>
      </w:r>
      <w:r w:rsidR="002C4D13">
        <w:rPr>
          <w:rFonts w:ascii="Times New Roman" w:hAnsi="Times New Roman"/>
        </w:rPr>
        <w:t>nority were in disagreement (1% strongly disagree; 5</w:t>
      </w:r>
      <w:r w:rsidRPr="00004433">
        <w:rPr>
          <w:rFonts w:ascii="Times New Roman" w:hAnsi="Times New Roman"/>
        </w:rPr>
        <w:t>% disagreed). The majority of respondents disagreed that sex work is i</w:t>
      </w:r>
      <w:r w:rsidR="002C4D13">
        <w:rPr>
          <w:rFonts w:ascii="Times New Roman" w:hAnsi="Times New Roman"/>
        </w:rPr>
        <w:t>mmoral (35% strongly disagree; 35</w:t>
      </w:r>
      <w:r w:rsidR="000921EE" w:rsidRPr="00004433">
        <w:rPr>
          <w:rFonts w:ascii="Times New Roman" w:hAnsi="Times New Roman"/>
        </w:rPr>
        <w:t>% disagree</w:t>
      </w:r>
      <w:r w:rsidRPr="00004433">
        <w:rPr>
          <w:rFonts w:ascii="Times New Roman" w:hAnsi="Times New Roman"/>
        </w:rPr>
        <w:t xml:space="preserve">). </w:t>
      </w:r>
    </w:p>
    <w:p w:rsidR="0034194F" w:rsidRDefault="0034194F" w:rsidP="0034194F">
      <w:pPr>
        <w:spacing w:line="480" w:lineRule="auto"/>
        <w:rPr>
          <w:rFonts w:ascii="Times New Roman" w:hAnsi="Times New Roman"/>
        </w:rPr>
      </w:pPr>
    </w:p>
    <w:p w:rsidR="00595BBC" w:rsidRDefault="00595BBC" w:rsidP="00CE36E1">
      <w:pPr>
        <w:keepNext/>
        <w:spacing w:line="480" w:lineRule="auto"/>
        <w:rPr>
          <w:rFonts w:ascii="Times New Roman" w:hAnsi="Times New Roman"/>
        </w:rPr>
      </w:pPr>
      <w:r>
        <w:rPr>
          <w:rFonts w:ascii="Times New Roman" w:hAnsi="Times New Roman"/>
        </w:rPr>
        <w:t xml:space="preserve">4. Challenging sexuality-based oppression </w:t>
      </w:r>
      <w:r w:rsidR="00DC6ECF">
        <w:rPr>
          <w:rFonts w:ascii="Times New Roman" w:hAnsi="Times New Roman"/>
        </w:rPr>
        <w:t>and discrimination</w:t>
      </w:r>
    </w:p>
    <w:p w:rsidR="00E46C88" w:rsidRPr="00B953A5" w:rsidRDefault="002800E2" w:rsidP="00362448">
      <w:pPr>
        <w:spacing w:line="480" w:lineRule="auto"/>
        <w:rPr>
          <w:rFonts w:ascii="Times New Roman" w:hAnsi="Times New Roman"/>
        </w:rPr>
      </w:pPr>
      <w:r w:rsidRPr="00004433">
        <w:rPr>
          <w:rFonts w:ascii="Times New Roman" w:hAnsi="Times New Roman"/>
        </w:rPr>
        <w:t xml:space="preserve">A strong element of concern for respondents </w:t>
      </w:r>
      <w:r w:rsidR="00E52910">
        <w:rPr>
          <w:rFonts w:ascii="Times New Roman" w:hAnsi="Times New Roman"/>
        </w:rPr>
        <w:t>involved encountering</w:t>
      </w:r>
      <w:r w:rsidRPr="00004433">
        <w:rPr>
          <w:rFonts w:ascii="Times New Roman" w:hAnsi="Times New Roman"/>
        </w:rPr>
        <w:t xml:space="preserve"> trans</w:t>
      </w:r>
      <w:r w:rsidR="00E52910">
        <w:rPr>
          <w:rFonts w:ascii="Times New Roman" w:hAnsi="Times New Roman"/>
        </w:rPr>
        <w:t>phobic and homophobic expressions</w:t>
      </w:r>
      <w:r w:rsidRPr="00004433">
        <w:rPr>
          <w:rFonts w:ascii="Times New Roman" w:hAnsi="Times New Roman"/>
        </w:rPr>
        <w:t xml:space="preserve"> and </w:t>
      </w:r>
      <w:r w:rsidR="00E52910">
        <w:rPr>
          <w:rFonts w:ascii="Times New Roman" w:hAnsi="Times New Roman"/>
        </w:rPr>
        <w:t>discriminatory acts</w:t>
      </w:r>
      <w:r w:rsidRPr="00004433">
        <w:rPr>
          <w:rFonts w:ascii="Times New Roman" w:hAnsi="Times New Roman"/>
        </w:rPr>
        <w:t xml:space="preserve"> </w:t>
      </w:r>
      <w:r>
        <w:rPr>
          <w:rFonts w:ascii="Times New Roman" w:hAnsi="Times New Roman"/>
        </w:rPr>
        <w:t>towards</w:t>
      </w:r>
      <w:r w:rsidRPr="00004433">
        <w:rPr>
          <w:rFonts w:ascii="Times New Roman" w:hAnsi="Times New Roman"/>
        </w:rPr>
        <w:t xml:space="preserve"> themselves, colleagues, or </w:t>
      </w:r>
      <w:r>
        <w:rPr>
          <w:rFonts w:ascii="Times New Roman" w:hAnsi="Times New Roman"/>
        </w:rPr>
        <w:t>clients</w:t>
      </w:r>
      <w:r w:rsidR="00E52910">
        <w:rPr>
          <w:rFonts w:ascii="Times New Roman" w:hAnsi="Times New Roman"/>
        </w:rPr>
        <w:t xml:space="preserve"> within their professional role</w:t>
      </w:r>
      <w:r w:rsidRPr="00004433">
        <w:rPr>
          <w:rFonts w:ascii="Times New Roman" w:hAnsi="Times New Roman"/>
        </w:rPr>
        <w:t xml:space="preserve">. One respondent wrote ‘Many of the families I work with are openly homophobic… I also think there is a tendency among colleagues to assume when relationships are discussed that they will be opposite sex [relationships]’.  </w:t>
      </w:r>
      <w:r w:rsidR="00B953A5">
        <w:rPr>
          <w:rFonts w:ascii="Times New Roman" w:hAnsi="Times New Roman"/>
        </w:rPr>
        <w:t>Twenty-seven per cent</w:t>
      </w:r>
      <w:r w:rsidR="0091403F">
        <w:rPr>
          <w:rFonts w:ascii="Times New Roman" w:hAnsi="Times New Roman"/>
        </w:rPr>
        <w:t xml:space="preserve"> strongly </w:t>
      </w:r>
      <w:r>
        <w:rPr>
          <w:rFonts w:ascii="Times New Roman" w:hAnsi="Times New Roman"/>
        </w:rPr>
        <w:t>agreed</w:t>
      </w:r>
      <w:r w:rsidR="0034194F" w:rsidRPr="00004433">
        <w:rPr>
          <w:rFonts w:ascii="Times New Roman" w:hAnsi="Times New Roman"/>
        </w:rPr>
        <w:t xml:space="preserve"> </w:t>
      </w:r>
      <w:r w:rsidR="0091403F">
        <w:rPr>
          <w:rFonts w:ascii="Times New Roman" w:hAnsi="Times New Roman"/>
        </w:rPr>
        <w:t>and 50%</w:t>
      </w:r>
      <w:r w:rsidR="0034194F" w:rsidRPr="00004433">
        <w:rPr>
          <w:rFonts w:ascii="Times New Roman" w:hAnsi="Times New Roman"/>
        </w:rPr>
        <w:t xml:space="preserve"> </w:t>
      </w:r>
      <w:r>
        <w:rPr>
          <w:rFonts w:ascii="Times New Roman" w:hAnsi="Times New Roman"/>
        </w:rPr>
        <w:t>agreed</w:t>
      </w:r>
      <w:r w:rsidR="0034194F" w:rsidRPr="00004433">
        <w:rPr>
          <w:rFonts w:ascii="Times New Roman" w:hAnsi="Times New Roman"/>
        </w:rPr>
        <w:t xml:space="preserve"> that they would challenge </w:t>
      </w:r>
      <w:r>
        <w:rPr>
          <w:rFonts w:ascii="Times New Roman" w:hAnsi="Times New Roman"/>
        </w:rPr>
        <w:t>client</w:t>
      </w:r>
      <w:r w:rsidR="0014377A">
        <w:rPr>
          <w:rFonts w:ascii="Times New Roman" w:hAnsi="Times New Roman"/>
        </w:rPr>
        <w:t>s</w:t>
      </w:r>
      <w:r w:rsidR="0034194F" w:rsidRPr="00004433">
        <w:rPr>
          <w:rFonts w:ascii="Times New Roman" w:hAnsi="Times New Roman"/>
        </w:rPr>
        <w:t xml:space="preserve"> if they were being</w:t>
      </w:r>
      <w:r w:rsidR="00D91DC8">
        <w:rPr>
          <w:rFonts w:ascii="Times New Roman" w:hAnsi="Times New Roman"/>
        </w:rPr>
        <w:t xml:space="preserve"> discriminator</w:t>
      </w:r>
      <w:r w:rsidR="00F10447">
        <w:rPr>
          <w:rFonts w:ascii="Times New Roman" w:hAnsi="Times New Roman"/>
        </w:rPr>
        <w:t>y about sexuality. T</w:t>
      </w:r>
      <w:r w:rsidR="0034194F" w:rsidRPr="00004433">
        <w:rPr>
          <w:rFonts w:ascii="Times New Roman" w:hAnsi="Times New Roman"/>
        </w:rPr>
        <w:t>he</w:t>
      </w:r>
      <w:r w:rsidR="00C52B16">
        <w:rPr>
          <w:rFonts w:ascii="Times New Roman" w:hAnsi="Times New Roman"/>
        </w:rPr>
        <w:t xml:space="preserve">re was </w:t>
      </w:r>
      <w:r w:rsidR="00F10447">
        <w:rPr>
          <w:rFonts w:ascii="Times New Roman" w:hAnsi="Times New Roman"/>
        </w:rPr>
        <w:t xml:space="preserve">also </w:t>
      </w:r>
      <w:r w:rsidR="00C52B16">
        <w:rPr>
          <w:rFonts w:ascii="Times New Roman" w:hAnsi="Times New Roman"/>
        </w:rPr>
        <w:t>clear agreement that LGB</w:t>
      </w:r>
      <w:r w:rsidR="0034194F" w:rsidRPr="00004433">
        <w:rPr>
          <w:rFonts w:ascii="Times New Roman" w:hAnsi="Times New Roman"/>
        </w:rPr>
        <w:t xml:space="preserve"> rights shou</w:t>
      </w:r>
      <w:r w:rsidR="0034194F">
        <w:rPr>
          <w:rFonts w:ascii="Times New Roman" w:hAnsi="Times New Roman"/>
        </w:rPr>
        <w:t>ld be a human rights issue (48% strongly agree; 39</w:t>
      </w:r>
      <w:r w:rsidR="00770108">
        <w:rPr>
          <w:rFonts w:ascii="Times New Roman" w:hAnsi="Times New Roman"/>
        </w:rPr>
        <w:t>% agree), although interestingly</w:t>
      </w:r>
      <w:r w:rsidR="0014377A">
        <w:rPr>
          <w:rFonts w:ascii="Times New Roman" w:hAnsi="Times New Roman"/>
        </w:rPr>
        <w:t>, a</w:t>
      </w:r>
      <w:r w:rsidR="0034194F" w:rsidRPr="00004433">
        <w:rPr>
          <w:rFonts w:ascii="Times New Roman" w:hAnsi="Times New Roman"/>
        </w:rPr>
        <w:t xml:space="preserve"> small minority disagreed with this human rights stance (</w:t>
      </w:r>
      <w:r w:rsidR="0034194F">
        <w:rPr>
          <w:rFonts w:ascii="Times New Roman" w:hAnsi="Times New Roman"/>
        </w:rPr>
        <w:t>1</w:t>
      </w:r>
      <w:r w:rsidR="0034194F" w:rsidRPr="00004433">
        <w:rPr>
          <w:rFonts w:ascii="Times New Roman" w:hAnsi="Times New Roman"/>
        </w:rPr>
        <w:t xml:space="preserve">% strongly disagree; </w:t>
      </w:r>
      <w:r w:rsidR="0034194F">
        <w:rPr>
          <w:rFonts w:ascii="Times New Roman" w:hAnsi="Times New Roman"/>
        </w:rPr>
        <w:t>10</w:t>
      </w:r>
      <w:r w:rsidR="0034194F" w:rsidRPr="00004433">
        <w:rPr>
          <w:rFonts w:ascii="Times New Roman" w:hAnsi="Times New Roman"/>
        </w:rPr>
        <w:t>% disagree).</w:t>
      </w:r>
      <w:r w:rsidR="0034194F">
        <w:rPr>
          <w:rFonts w:ascii="Times New Roman" w:hAnsi="Times New Roman"/>
        </w:rPr>
        <w:t xml:space="preserve"> </w:t>
      </w:r>
      <w:r w:rsidR="006E157D" w:rsidRPr="00004433">
        <w:rPr>
          <w:rFonts w:ascii="Times New Roman" w:hAnsi="Times New Roman"/>
        </w:rPr>
        <w:t xml:space="preserve">A number of respondents suggested that </w:t>
      </w:r>
      <w:r w:rsidR="00BB6BE0" w:rsidRPr="00004433">
        <w:rPr>
          <w:rFonts w:ascii="Times New Roman" w:hAnsi="Times New Roman"/>
        </w:rPr>
        <w:t xml:space="preserve">both social work and wider </w:t>
      </w:r>
      <w:r w:rsidR="006E157D" w:rsidRPr="00004433">
        <w:rPr>
          <w:rFonts w:ascii="Times New Roman" w:hAnsi="Times New Roman"/>
        </w:rPr>
        <w:t>society</w:t>
      </w:r>
      <w:r>
        <w:rPr>
          <w:rFonts w:ascii="Times New Roman" w:hAnsi="Times New Roman"/>
        </w:rPr>
        <w:t xml:space="preserve"> equate ‘sexuality’ with lesbian and gay lives</w:t>
      </w:r>
      <w:r w:rsidR="00532276" w:rsidRPr="00004433">
        <w:rPr>
          <w:rFonts w:ascii="Times New Roman" w:hAnsi="Times New Roman"/>
        </w:rPr>
        <w:t xml:space="preserve"> only, for example ‘[Clients] often view sexuality as private, but only when it comes to gay/lesbian sexuality, they seem to be unaware that their heterosexuality is assumed, or demonstrated in a variety of unconscious ways.’ </w:t>
      </w:r>
    </w:p>
    <w:p w:rsidR="0014377A" w:rsidRDefault="0014377A" w:rsidP="0014377A">
      <w:pPr>
        <w:spacing w:line="480" w:lineRule="auto"/>
        <w:rPr>
          <w:rFonts w:ascii="Times New Roman" w:hAnsi="Times New Roman"/>
        </w:rPr>
      </w:pPr>
    </w:p>
    <w:p w:rsidR="0014377A" w:rsidRPr="00004433" w:rsidRDefault="003F1BCA" w:rsidP="00362448">
      <w:pPr>
        <w:spacing w:line="480" w:lineRule="auto"/>
        <w:rPr>
          <w:rFonts w:ascii="Times New Roman" w:hAnsi="Times New Roman"/>
        </w:rPr>
      </w:pPr>
      <w:r w:rsidRPr="00B114DE">
        <w:rPr>
          <w:rFonts w:ascii="Times New Roman" w:hAnsi="Times New Roman"/>
        </w:rPr>
        <w:t>A small number of</w:t>
      </w:r>
      <w:r w:rsidR="0014377A" w:rsidRPr="00B114DE">
        <w:rPr>
          <w:rFonts w:ascii="Times New Roman" w:hAnsi="Times New Roman"/>
        </w:rPr>
        <w:t xml:space="preserve"> respondents had concerns</w:t>
      </w:r>
      <w:r w:rsidR="0014377A" w:rsidRPr="00004433">
        <w:rPr>
          <w:rFonts w:ascii="Times New Roman" w:hAnsi="Times New Roman"/>
        </w:rPr>
        <w:t xml:space="preserve"> that </w:t>
      </w:r>
      <w:r w:rsidR="000502F9">
        <w:rPr>
          <w:rFonts w:ascii="Times New Roman" w:hAnsi="Times New Roman"/>
        </w:rPr>
        <w:t>clients</w:t>
      </w:r>
      <w:r w:rsidR="0014377A" w:rsidRPr="00004433">
        <w:rPr>
          <w:rFonts w:ascii="Times New Roman" w:hAnsi="Times New Roman"/>
        </w:rPr>
        <w:t xml:space="preserve"> were seen as ‘asexual’, or not having any sexuality or intimate activity at all. This was particularly noted </w:t>
      </w:r>
      <w:r w:rsidR="005A3ABB">
        <w:rPr>
          <w:rFonts w:ascii="Times New Roman" w:hAnsi="Times New Roman"/>
        </w:rPr>
        <w:t>when</w:t>
      </w:r>
      <w:r w:rsidR="0014377A" w:rsidRPr="00004433">
        <w:rPr>
          <w:rFonts w:ascii="Times New Roman" w:hAnsi="Times New Roman"/>
        </w:rPr>
        <w:t xml:space="preserve"> </w:t>
      </w:r>
      <w:r w:rsidR="005A3ABB">
        <w:rPr>
          <w:rFonts w:ascii="Times New Roman" w:hAnsi="Times New Roman"/>
        </w:rPr>
        <w:t xml:space="preserve">working with </w:t>
      </w:r>
      <w:r w:rsidR="0014377A" w:rsidRPr="00004433">
        <w:rPr>
          <w:rFonts w:ascii="Times New Roman" w:hAnsi="Times New Roman"/>
        </w:rPr>
        <w:t>people with disabilities or</w:t>
      </w:r>
      <w:r w:rsidR="005A3ABB">
        <w:rPr>
          <w:rFonts w:ascii="Times New Roman" w:hAnsi="Times New Roman"/>
        </w:rPr>
        <w:t xml:space="preserve"> with</w:t>
      </w:r>
      <w:r w:rsidR="0014377A" w:rsidRPr="00004433">
        <w:rPr>
          <w:rFonts w:ascii="Times New Roman" w:hAnsi="Times New Roman"/>
        </w:rPr>
        <w:t xml:space="preserve"> older people, for example ‘… sexuality in older people is not discussed with staff’ and ‘</w:t>
      </w:r>
      <w:r w:rsidR="0014377A" w:rsidRPr="00004433">
        <w:rPr>
          <w:rFonts w:ascii="Times New Roman" w:hAnsi="Times New Roman"/>
          <w:lang w:val="en-US"/>
        </w:rPr>
        <w:t>I do feel that sexuality is not often addressed with “older people”’, causing one respondent to write that some people have ‘a view that service users don't have sex, can be seen as asexual.’ This view of them being asexual is problematic when coinciding with issues of choice, for example ‘[w]omen with learning disabilities becoming pregnant - deciding what to do.’</w:t>
      </w:r>
      <w:r w:rsidR="003C370A">
        <w:rPr>
          <w:rFonts w:ascii="Times New Roman" w:hAnsi="Times New Roman"/>
          <w:lang w:val="en-US"/>
        </w:rPr>
        <w:t xml:space="preserve"> </w:t>
      </w:r>
    </w:p>
    <w:p w:rsidR="00E228BC" w:rsidRPr="00004433" w:rsidRDefault="00E228BC" w:rsidP="00362448">
      <w:pPr>
        <w:spacing w:line="480" w:lineRule="auto"/>
        <w:rPr>
          <w:rFonts w:ascii="Times New Roman" w:hAnsi="Times New Roman"/>
        </w:rPr>
      </w:pPr>
    </w:p>
    <w:p w:rsidR="003A1E0B" w:rsidRPr="00C55392" w:rsidRDefault="001B3A9E" w:rsidP="00362448">
      <w:pPr>
        <w:spacing w:line="480" w:lineRule="auto"/>
        <w:rPr>
          <w:rFonts w:ascii="Times New Roman" w:hAnsi="Times New Roman"/>
        </w:rPr>
      </w:pPr>
      <w:r w:rsidRPr="00C55392">
        <w:rPr>
          <w:rFonts w:ascii="Times New Roman" w:hAnsi="Times New Roman"/>
        </w:rPr>
        <w:t xml:space="preserve">DISCUSSION </w:t>
      </w:r>
    </w:p>
    <w:p w:rsidR="00AF74A4" w:rsidRDefault="00DF0194" w:rsidP="00CD1176">
      <w:pPr>
        <w:spacing w:line="480" w:lineRule="auto"/>
        <w:rPr>
          <w:rFonts w:ascii="Times New Roman" w:hAnsi="Times New Roman"/>
        </w:rPr>
      </w:pPr>
      <w:r>
        <w:rPr>
          <w:rFonts w:ascii="Times New Roman" w:hAnsi="Times New Roman"/>
        </w:rPr>
        <w:t>Through an exploratory survey instrument, this research</w:t>
      </w:r>
      <w:r w:rsidR="004D24F1">
        <w:rPr>
          <w:rFonts w:ascii="Times New Roman" w:hAnsi="Times New Roman"/>
        </w:rPr>
        <w:t xml:space="preserve"> has</w:t>
      </w:r>
      <w:r>
        <w:rPr>
          <w:rFonts w:ascii="Times New Roman" w:hAnsi="Times New Roman"/>
        </w:rPr>
        <w:t xml:space="preserve"> sought to</w:t>
      </w:r>
      <w:r w:rsidR="00880D6C">
        <w:rPr>
          <w:rFonts w:ascii="Times New Roman" w:hAnsi="Times New Roman"/>
        </w:rPr>
        <w:t xml:space="preserve"> enhance understanding </w:t>
      </w:r>
      <w:r w:rsidR="00840B33" w:rsidRPr="00B114DE">
        <w:rPr>
          <w:rFonts w:ascii="Times New Roman" w:hAnsi="Times New Roman"/>
        </w:rPr>
        <w:t>of UK</w:t>
      </w:r>
      <w:r w:rsidRPr="00B114DE">
        <w:rPr>
          <w:rFonts w:ascii="Times New Roman" w:hAnsi="Times New Roman"/>
        </w:rPr>
        <w:t xml:space="preserve"> qualified social workers</w:t>
      </w:r>
      <w:r w:rsidR="009E201A" w:rsidRPr="00B114DE">
        <w:rPr>
          <w:rFonts w:ascii="Times New Roman" w:hAnsi="Times New Roman"/>
        </w:rPr>
        <w:t>’</w:t>
      </w:r>
      <w:r w:rsidRPr="00B114DE">
        <w:rPr>
          <w:rFonts w:ascii="Times New Roman" w:hAnsi="Times New Roman"/>
        </w:rPr>
        <w:t xml:space="preserve"> </w:t>
      </w:r>
      <w:r w:rsidR="00840B33" w:rsidRPr="00B114DE">
        <w:rPr>
          <w:rFonts w:ascii="Times New Roman" w:hAnsi="Times New Roman"/>
        </w:rPr>
        <w:t>perceptions about</w:t>
      </w:r>
      <w:r>
        <w:rPr>
          <w:rFonts w:ascii="Times New Roman" w:hAnsi="Times New Roman"/>
        </w:rPr>
        <w:t xml:space="preserve"> sexuality, and m</w:t>
      </w:r>
      <w:r w:rsidR="00840B33">
        <w:rPr>
          <w:rFonts w:ascii="Times New Roman" w:hAnsi="Times New Roman"/>
        </w:rPr>
        <w:t xml:space="preserve">ore specifically identify ways these </w:t>
      </w:r>
      <w:r>
        <w:rPr>
          <w:rFonts w:ascii="Times New Roman" w:hAnsi="Times New Roman"/>
        </w:rPr>
        <w:t xml:space="preserve">shape interactions with service users and colleagues. </w:t>
      </w:r>
      <w:r w:rsidR="00CD1176">
        <w:rPr>
          <w:rFonts w:ascii="Times New Roman" w:hAnsi="Times New Roman"/>
        </w:rPr>
        <w:t xml:space="preserve">Findings from the HABS scale </w:t>
      </w:r>
      <w:r w:rsidR="009E201A" w:rsidRPr="00B114DE">
        <w:rPr>
          <w:rFonts w:ascii="Times New Roman" w:hAnsi="Times New Roman"/>
        </w:rPr>
        <w:t xml:space="preserve">give an initial impression that </w:t>
      </w:r>
      <w:r w:rsidR="00CD1176" w:rsidRPr="00B114DE">
        <w:rPr>
          <w:rFonts w:ascii="Times New Roman" w:hAnsi="Times New Roman"/>
        </w:rPr>
        <w:t>respondents</w:t>
      </w:r>
      <w:r w:rsidR="00840B33">
        <w:rPr>
          <w:rFonts w:ascii="Times New Roman" w:hAnsi="Times New Roman"/>
        </w:rPr>
        <w:t xml:space="preserve"> predominantly</w:t>
      </w:r>
      <w:r w:rsidR="00CD1176">
        <w:rPr>
          <w:rFonts w:ascii="Times New Roman" w:hAnsi="Times New Roman"/>
        </w:rPr>
        <w:t xml:space="preserve"> hold permissive attitudes towards sexuality</w:t>
      </w:r>
      <w:r w:rsidR="00EE1874">
        <w:rPr>
          <w:rFonts w:ascii="Times New Roman" w:hAnsi="Times New Roman"/>
        </w:rPr>
        <w:t>.</w:t>
      </w:r>
      <w:r w:rsidR="0014377A" w:rsidRPr="00004433">
        <w:rPr>
          <w:rFonts w:ascii="Times New Roman" w:hAnsi="Times New Roman"/>
        </w:rPr>
        <w:t xml:space="preserve"> </w:t>
      </w:r>
      <w:r w:rsidR="00EE1874">
        <w:rPr>
          <w:rFonts w:ascii="Times New Roman" w:hAnsi="Times New Roman"/>
        </w:rPr>
        <w:t>This</w:t>
      </w:r>
      <w:r w:rsidR="0014377A">
        <w:rPr>
          <w:rFonts w:ascii="Times New Roman" w:hAnsi="Times New Roman"/>
        </w:rPr>
        <w:t xml:space="preserve"> suggests</w:t>
      </w:r>
      <w:r w:rsidR="0014377A" w:rsidRPr="00004433">
        <w:rPr>
          <w:rFonts w:ascii="Times New Roman" w:hAnsi="Times New Roman"/>
        </w:rPr>
        <w:t xml:space="preserve"> that they do not</w:t>
      </w:r>
      <w:r w:rsidR="00EE1874">
        <w:rPr>
          <w:rFonts w:ascii="Times New Roman" w:hAnsi="Times New Roman"/>
        </w:rPr>
        <w:t xml:space="preserve"> </w:t>
      </w:r>
      <w:r w:rsidR="001E2B39">
        <w:rPr>
          <w:rFonts w:ascii="Times New Roman" w:hAnsi="Times New Roman"/>
        </w:rPr>
        <w:t>hold</w:t>
      </w:r>
      <w:r w:rsidR="00EE1874">
        <w:rPr>
          <w:rFonts w:ascii="Times New Roman" w:hAnsi="Times New Roman"/>
        </w:rPr>
        <w:t xml:space="preserve"> normative views that heterosexuality </w:t>
      </w:r>
      <w:r w:rsidR="00F92BE5">
        <w:rPr>
          <w:rFonts w:ascii="Times New Roman" w:hAnsi="Times New Roman"/>
        </w:rPr>
        <w:t>is</w:t>
      </w:r>
      <w:r w:rsidR="00EE1874">
        <w:rPr>
          <w:rFonts w:ascii="Times New Roman" w:hAnsi="Times New Roman"/>
        </w:rPr>
        <w:t xml:space="preserve"> natural and superior to other sexualities or </w:t>
      </w:r>
      <w:r w:rsidR="001E2B39">
        <w:rPr>
          <w:rFonts w:ascii="Times New Roman" w:hAnsi="Times New Roman"/>
        </w:rPr>
        <w:t xml:space="preserve">invest in </w:t>
      </w:r>
      <w:r w:rsidR="00EE1874">
        <w:rPr>
          <w:rFonts w:ascii="Times New Roman" w:hAnsi="Times New Roman"/>
        </w:rPr>
        <w:t>dichotomous thinking about sex, gender and diverse sexualities</w:t>
      </w:r>
      <w:r w:rsidR="0014377A">
        <w:rPr>
          <w:rFonts w:ascii="Times New Roman" w:hAnsi="Times New Roman"/>
        </w:rPr>
        <w:t xml:space="preserve">. </w:t>
      </w:r>
      <w:r w:rsidR="00B05AE4">
        <w:rPr>
          <w:rFonts w:ascii="Times New Roman" w:hAnsi="Times New Roman"/>
        </w:rPr>
        <w:t xml:space="preserve">On the surface this is an encouraging finding </w:t>
      </w:r>
      <w:r w:rsidR="00840B33">
        <w:rPr>
          <w:rFonts w:ascii="Times New Roman" w:hAnsi="Times New Roman"/>
        </w:rPr>
        <w:t>but</w:t>
      </w:r>
      <w:r w:rsidR="00D469BF">
        <w:rPr>
          <w:rFonts w:ascii="Times New Roman" w:hAnsi="Times New Roman"/>
        </w:rPr>
        <w:t xml:space="preserve"> </w:t>
      </w:r>
      <w:r w:rsidR="0014377A">
        <w:rPr>
          <w:rFonts w:ascii="Times New Roman" w:hAnsi="Times New Roman"/>
        </w:rPr>
        <w:t xml:space="preserve">there are more nuanced differences across </w:t>
      </w:r>
      <w:r w:rsidR="00F92BE5">
        <w:rPr>
          <w:rFonts w:ascii="Times New Roman" w:hAnsi="Times New Roman"/>
        </w:rPr>
        <w:t>the</w:t>
      </w:r>
      <w:r w:rsidR="00D469BF">
        <w:rPr>
          <w:rFonts w:ascii="Times New Roman" w:hAnsi="Times New Roman"/>
        </w:rPr>
        <w:t xml:space="preserve"> variables of religious background, relationship status and sexual identity</w:t>
      </w:r>
      <w:r w:rsidR="00CD1176">
        <w:rPr>
          <w:rFonts w:ascii="Times New Roman" w:hAnsi="Times New Roman"/>
        </w:rPr>
        <w:t xml:space="preserve">. </w:t>
      </w:r>
    </w:p>
    <w:p w:rsidR="00AF74A4" w:rsidRDefault="00AF74A4" w:rsidP="00CD1176">
      <w:pPr>
        <w:spacing w:line="480" w:lineRule="auto"/>
        <w:rPr>
          <w:rFonts w:ascii="Times New Roman" w:hAnsi="Times New Roman"/>
        </w:rPr>
      </w:pPr>
    </w:p>
    <w:p w:rsidR="00CD1176" w:rsidRPr="00E37F25" w:rsidRDefault="00CD1176" w:rsidP="00CD1176">
      <w:pPr>
        <w:spacing w:line="480" w:lineRule="auto"/>
        <w:rPr>
          <w:rFonts w:ascii="Times New Roman" w:hAnsi="Times New Roman"/>
        </w:rPr>
      </w:pPr>
      <w:r w:rsidRPr="00CD1176">
        <w:rPr>
          <w:rFonts w:ascii="Times New Roman" w:hAnsi="Times New Roman"/>
        </w:rPr>
        <w:t xml:space="preserve">From the HABS scale, non-religious respondents are less likely to invest in normative </w:t>
      </w:r>
      <w:r w:rsidR="00D469BF">
        <w:rPr>
          <w:rFonts w:ascii="Times New Roman" w:hAnsi="Times New Roman"/>
        </w:rPr>
        <w:t xml:space="preserve">beliefs on gender and sexuality. </w:t>
      </w:r>
      <w:r w:rsidR="00813880">
        <w:rPr>
          <w:rFonts w:ascii="Times New Roman" w:hAnsi="Times New Roman"/>
        </w:rPr>
        <w:t xml:space="preserve">This finding is supported within </w:t>
      </w:r>
      <w:r w:rsidR="00E228BC">
        <w:rPr>
          <w:rFonts w:ascii="Times New Roman" w:hAnsi="Times New Roman"/>
        </w:rPr>
        <w:t>social work</w:t>
      </w:r>
      <w:r w:rsidR="00813880">
        <w:rPr>
          <w:rFonts w:ascii="Times New Roman" w:hAnsi="Times New Roman"/>
        </w:rPr>
        <w:t xml:space="preserve"> </w:t>
      </w:r>
      <w:r w:rsidR="00813880" w:rsidRPr="006A7789">
        <w:rPr>
          <w:rFonts w:ascii="Times New Roman" w:hAnsi="Times New Roman"/>
        </w:rPr>
        <w:t xml:space="preserve">literature </w:t>
      </w:r>
      <w:r w:rsidR="00813880" w:rsidRPr="006A7789">
        <w:rPr>
          <w:rFonts w:ascii="Times New Roman" w:hAnsi="Times New Roman"/>
          <w:color w:val="231F20"/>
          <w:szCs w:val="22"/>
          <w:lang w:val="en-US"/>
        </w:rPr>
        <w:t xml:space="preserve">(Brown </w:t>
      </w:r>
      <w:r w:rsidR="00FE0F6D">
        <w:rPr>
          <w:rFonts w:ascii="Times New Roman" w:hAnsi="Times New Roman"/>
          <w:color w:val="231F20"/>
          <w:szCs w:val="22"/>
          <w:lang w:val="en-US"/>
        </w:rPr>
        <w:t>and</w:t>
      </w:r>
      <w:r w:rsidR="00813880" w:rsidRPr="006A7789">
        <w:rPr>
          <w:rFonts w:ascii="Times New Roman" w:hAnsi="Times New Roman"/>
          <w:color w:val="231F20"/>
          <w:szCs w:val="22"/>
          <w:lang w:val="en-US"/>
        </w:rPr>
        <w:t xml:space="preserve"> Henriquez, 2008; Chonody </w:t>
      </w:r>
      <w:r w:rsidR="00813880" w:rsidRPr="00B114DE">
        <w:rPr>
          <w:rFonts w:ascii="Times New Roman" w:hAnsi="Times New Roman"/>
          <w:i/>
          <w:color w:val="231F20"/>
          <w:szCs w:val="22"/>
          <w:lang w:val="en-US"/>
        </w:rPr>
        <w:t>et al</w:t>
      </w:r>
      <w:r w:rsidR="00B114DE">
        <w:rPr>
          <w:rFonts w:ascii="Times New Roman" w:hAnsi="Times New Roman"/>
          <w:color w:val="231F20"/>
          <w:szCs w:val="22"/>
          <w:lang w:val="en-US"/>
        </w:rPr>
        <w:t>.</w:t>
      </w:r>
      <w:r w:rsidR="00813880" w:rsidRPr="006A7789">
        <w:rPr>
          <w:rFonts w:ascii="Times New Roman" w:hAnsi="Times New Roman"/>
          <w:color w:val="231F20"/>
          <w:szCs w:val="22"/>
          <w:lang w:val="en-US"/>
        </w:rPr>
        <w:t xml:space="preserve">, 2013; Finlay </w:t>
      </w:r>
      <w:r w:rsidR="00FE0F6D">
        <w:rPr>
          <w:rFonts w:ascii="Times New Roman" w:hAnsi="Times New Roman"/>
          <w:color w:val="231F20"/>
          <w:szCs w:val="22"/>
          <w:lang w:val="en-US"/>
        </w:rPr>
        <w:t>and</w:t>
      </w:r>
      <w:r w:rsidR="00813880" w:rsidRPr="006A7789">
        <w:rPr>
          <w:rFonts w:ascii="Times New Roman" w:hAnsi="Times New Roman"/>
          <w:color w:val="231F20"/>
          <w:szCs w:val="22"/>
          <w:lang w:val="en-US"/>
        </w:rPr>
        <w:t xml:space="preserve"> Walther, 2003; Whitley, 2009)</w:t>
      </w:r>
      <w:r w:rsidR="00813880" w:rsidRPr="006A7789">
        <w:rPr>
          <w:rFonts w:ascii="Times New Roman" w:hAnsi="Times New Roman"/>
        </w:rPr>
        <w:t xml:space="preserve">. </w:t>
      </w:r>
      <w:r w:rsidR="00D469BF">
        <w:rPr>
          <w:rFonts w:ascii="Times New Roman" w:hAnsi="Times New Roman"/>
        </w:rPr>
        <w:t>Potentially</w:t>
      </w:r>
      <w:r w:rsidR="00813880">
        <w:rPr>
          <w:rFonts w:ascii="Times New Roman" w:hAnsi="Times New Roman"/>
        </w:rPr>
        <w:t>,</w:t>
      </w:r>
      <w:r w:rsidR="00D469BF">
        <w:rPr>
          <w:rFonts w:ascii="Times New Roman" w:hAnsi="Times New Roman"/>
        </w:rPr>
        <w:t xml:space="preserve"> these respondents </w:t>
      </w:r>
      <w:r w:rsidRPr="00CD1176">
        <w:rPr>
          <w:rFonts w:ascii="Times New Roman" w:hAnsi="Times New Roman"/>
        </w:rPr>
        <w:t>may be more receptive to dialogue with clients about non-conforming sexual and gendered activities</w:t>
      </w:r>
      <w:r w:rsidR="00D469BF">
        <w:rPr>
          <w:rFonts w:ascii="Times New Roman" w:hAnsi="Times New Roman"/>
        </w:rPr>
        <w:t xml:space="preserve">, although </w:t>
      </w:r>
      <w:r w:rsidR="00840B33">
        <w:rPr>
          <w:rFonts w:ascii="Times New Roman" w:hAnsi="Times New Roman"/>
        </w:rPr>
        <w:t xml:space="preserve">this </w:t>
      </w:r>
      <w:r w:rsidR="00D469BF">
        <w:rPr>
          <w:rFonts w:ascii="Times New Roman" w:hAnsi="Times New Roman"/>
        </w:rPr>
        <w:t xml:space="preserve">needs further </w:t>
      </w:r>
      <w:r w:rsidR="00840B33">
        <w:rPr>
          <w:rFonts w:ascii="Times New Roman" w:hAnsi="Times New Roman"/>
        </w:rPr>
        <w:t xml:space="preserve">exploration </w:t>
      </w:r>
      <w:r w:rsidR="00D469BF">
        <w:rPr>
          <w:rFonts w:ascii="Times New Roman" w:hAnsi="Times New Roman"/>
        </w:rPr>
        <w:t xml:space="preserve">to identify variations </w:t>
      </w:r>
      <w:r w:rsidR="00840B33">
        <w:rPr>
          <w:rFonts w:ascii="Times New Roman" w:hAnsi="Times New Roman"/>
        </w:rPr>
        <w:t>(</w:t>
      </w:r>
      <w:r w:rsidR="00840B33">
        <w:rPr>
          <w:rFonts w:ascii="Times New Roman" w:hAnsi="Times New Roman"/>
          <w:i/>
        </w:rPr>
        <w:t>e.g.</w:t>
      </w:r>
      <w:r w:rsidR="00840B33">
        <w:rPr>
          <w:rFonts w:ascii="Times New Roman" w:hAnsi="Times New Roman"/>
        </w:rPr>
        <w:t xml:space="preserve">, </w:t>
      </w:r>
      <w:r w:rsidR="00D469BF">
        <w:rPr>
          <w:rFonts w:ascii="Times New Roman" w:hAnsi="Times New Roman"/>
        </w:rPr>
        <w:t>differing faiths and other intersecting differences</w:t>
      </w:r>
      <w:r w:rsidR="00840B33">
        <w:rPr>
          <w:rFonts w:ascii="Times New Roman" w:hAnsi="Times New Roman"/>
        </w:rPr>
        <w:t>)</w:t>
      </w:r>
      <w:r w:rsidR="00D469BF" w:rsidRPr="00CD1176">
        <w:rPr>
          <w:rFonts w:ascii="Times New Roman" w:hAnsi="Times New Roman"/>
        </w:rPr>
        <w:t xml:space="preserve">. </w:t>
      </w:r>
      <w:r w:rsidR="00D469BF">
        <w:rPr>
          <w:rFonts w:ascii="Times New Roman" w:hAnsi="Times New Roman"/>
        </w:rPr>
        <w:t>Equally, n</w:t>
      </w:r>
      <w:r w:rsidRPr="00CD1176">
        <w:rPr>
          <w:rFonts w:ascii="Times New Roman" w:hAnsi="Times New Roman"/>
        </w:rPr>
        <w:t>on-heterosexual respondents and respondents in same-sex relationships are also less likely to hold onto normative beliefs</w:t>
      </w:r>
      <w:r w:rsidR="00D469BF">
        <w:rPr>
          <w:rFonts w:ascii="Times New Roman" w:hAnsi="Times New Roman"/>
        </w:rPr>
        <w:t xml:space="preserve">. </w:t>
      </w:r>
      <w:r w:rsidR="00E228BC">
        <w:rPr>
          <w:rFonts w:ascii="Times New Roman" w:hAnsi="Times New Roman"/>
        </w:rPr>
        <w:t>This finding is consistent with Habarth’s (201</w:t>
      </w:r>
      <w:r w:rsidR="004D24F1">
        <w:rPr>
          <w:rFonts w:ascii="Times New Roman" w:hAnsi="Times New Roman"/>
        </w:rPr>
        <w:t>4</w:t>
      </w:r>
      <w:r w:rsidR="00E228BC">
        <w:rPr>
          <w:rFonts w:ascii="Times New Roman" w:hAnsi="Times New Roman"/>
        </w:rPr>
        <w:t>) testing. A</w:t>
      </w:r>
      <w:r w:rsidR="00E228BC" w:rsidRPr="00CD1176">
        <w:rPr>
          <w:rFonts w:ascii="Times New Roman" w:hAnsi="Times New Roman"/>
        </w:rPr>
        <w:t xml:space="preserve">rguably, personal exposure to the impact of gender and sexuality binaries during </w:t>
      </w:r>
      <w:r w:rsidR="00F92BE5">
        <w:rPr>
          <w:rFonts w:ascii="Times New Roman" w:hAnsi="Times New Roman"/>
        </w:rPr>
        <w:t>the</w:t>
      </w:r>
      <w:r w:rsidR="00E228BC" w:rsidRPr="00CD1176">
        <w:rPr>
          <w:rFonts w:ascii="Times New Roman" w:hAnsi="Times New Roman"/>
        </w:rPr>
        <w:t xml:space="preserve"> life-course can sensitise same-sex attracted </w:t>
      </w:r>
      <w:r w:rsidR="00E228BC">
        <w:rPr>
          <w:rFonts w:ascii="Times New Roman" w:hAnsi="Times New Roman"/>
        </w:rPr>
        <w:t>social workers</w:t>
      </w:r>
      <w:r w:rsidR="00E228BC" w:rsidRPr="00CD1176">
        <w:rPr>
          <w:rFonts w:ascii="Times New Roman" w:hAnsi="Times New Roman"/>
        </w:rPr>
        <w:t xml:space="preserve"> to the prevalence of heteronormative attitudes</w:t>
      </w:r>
      <w:r w:rsidR="00C55392">
        <w:rPr>
          <w:rFonts w:ascii="Times New Roman" w:hAnsi="Times New Roman"/>
        </w:rPr>
        <w:t xml:space="preserve"> (Fish, 2006)</w:t>
      </w:r>
      <w:r w:rsidR="00E228BC" w:rsidRPr="00CD1176">
        <w:rPr>
          <w:rFonts w:ascii="Times New Roman" w:hAnsi="Times New Roman"/>
        </w:rPr>
        <w:t>.</w:t>
      </w:r>
      <w:r w:rsidR="00E228BC">
        <w:rPr>
          <w:rFonts w:ascii="Times New Roman" w:hAnsi="Times New Roman"/>
        </w:rPr>
        <w:t xml:space="preserve"> It should be noted that Habarth’s study relied on student-based and community-based samples and as such this is the first study that we are aware of that has tested this measure with professional groups. </w:t>
      </w:r>
    </w:p>
    <w:p w:rsidR="00A9633F" w:rsidRDefault="00A9633F" w:rsidP="00E37F25">
      <w:pPr>
        <w:spacing w:line="480" w:lineRule="auto"/>
        <w:rPr>
          <w:rFonts w:ascii="Times New Roman" w:hAnsi="Times New Roman"/>
        </w:rPr>
      </w:pPr>
    </w:p>
    <w:p w:rsidR="00677992" w:rsidRDefault="00CD1176" w:rsidP="00E37F25">
      <w:pPr>
        <w:spacing w:line="480" w:lineRule="auto"/>
        <w:rPr>
          <w:rFonts w:ascii="Times New Roman" w:hAnsi="Times New Roman"/>
        </w:rPr>
      </w:pPr>
      <w:r w:rsidRPr="00CD1176">
        <w:rPr>
          <w:rFonts w:ascii="Times New Roman" w:hAnsi="Times New Roman"/>
        </w:rPr>
        <w:t>Descriptive results</w:t>
      </w:r>
      <w:r w:rsidR="00E37F25" w:rsidRPr="00CD1176">
        <w:rPr>
          <w:rFonts w:ascii="Times New Roman" w:hAnsi="Times New Roman"/>
        </w:rPr>
        <w:t xml:space="preserve"> suggest that </w:t>
      </w:r>
      <w:r w:rsidRPr="00CD1176">
        <w:rPr>
          <w:rFonts w:ascii="Times New Roman" w:hAnsi="Times New Roman"/>
        </w:rPr>
        <w:t>respondents</w:t>
      </w:r>
      <w:r w:rsidR="00E37F25" w:rsidRPr="00CD1176">
        <w:rPr>
          <w:rFonts w:ascii="Times New Roman" w:hAnsi="Times New Roman"/>
        </w:rPr>
        <w:t xml:space="preserve"> </w:t>
      </w:r>
      <w:r>
        <w:rPr>
          <w:rFonts w:ascii="Times New Roman" w:hAnsi="Times New Roman"/>
        </w:rPr>
        <w:t>hold</w:t>
      </w:r>
      <w:r w:rsidR="00E37F25" w:rsidRPr="00CD1176">
        <w:rPr>
          <w:rFonts w:ascii="Times New Roman" w:hAnsi="Times New Roman"/>
        </w:rPr>
        <w:t xml:space="preserve"> </w:t>
      </w:r>
      <w:r w:rsidR="00C55392">
        <w:rPr>
          <w:rFonts w:ascii="Times New Roman" w:hAnsi="Times New Roman"/>
        </w:rPr>
        <w:t>divergent views</w:t>
      </w:r>
      <w:r w:rsidR="001F6818" w:rsidRPr="00CD1176">
        <w:rPr>
          <w:rFonts w:ascii="Times New Roman" w:hAnsi="Times New Roman"/>
        </w:rPr>
        <w:t xml:space="preserve"> attitudes about</w:t>
      </w:r>
      <w:r>
        <w:rPr>
          <w:rFonts w:ascii="Times New Roman" w:hAnsi="Times New Roman"/>
        </w:rPr>
        <w:t xml:space="preserve"> the importance of</w:t>
      </w:r>
      <w:r w:rsidR="001F6818" w:rsidRPr="00CD1176">
        <w:rPr>
          <w:rFonts w:ascii="Times New Roman" w:hAnsi="Times New Roman"/>
        </w:rPr>
        <w:t xml:space="preserve"> fidelity in </w:t>
      </w:r>
      <w:r>
        <w:rPr>
          <w:rFonts w:ascii="Times New Roman" w:hAnsi="Times New Roman"/>
        </w:rPr>
        <w:t xml:space="preserve">long-term </w:t>
      </w:r>
      <w:r w:rsidR="001F6818" w:rsidRPr="00CD1176">
        <w:rPr>
          <w:rFonts w:ascii="Times New Roman" w:hAnsi="Times New Roman"/>
        </w:rPr>
        <w:t>relationships</w:t>
      </w:r>
      <w:r w:rsidR="00C55392">
        <w:rPr>
          <w:rFonts w:ascii="Times New Roman" w:hAnsi="Times New Roman"/>
        </w:rPr>
        <w:t>, with some respondents indicating conservative attitudes. T</w:t>
      </w:r>
      <w:r w:rsidR="001F6818" w:rsidRPr="00CD1176">
        <w:rPr>
          <w:rFonts w:ascii="Times New Roman" w:hAnsi="Times New Roman"/>
        </w:rPr>
        <w:t xml:space="preserve">his </w:t>
      </w:r>
      <w:r w:rsidR="004D24F1">
        <w:rPr>
          <w:rFonts w:ascii="Times New Roman" w:hAnsi="Times New Roman"/>
        </w:rPr>
        <w:t>finding must be located in the broader social climate in which</w:t>
      </w:r>
      <w:r w:rsidR="001F6818" w:rsidRPr="00CD1176">
        <w:rPr>
          <w:rFonts w:ascii="Times New Roman" w:hAnsi="Times New Roman"/>
        </w:rPr>
        <w:t xml:space="preserve"> the </w:t>
      </w:r>
      <w:r w:rsidR="00CD6621">
        <w:rPr>
          <w:rFonts w:ascii="Times New Roman" w:hAnsi="Times New Roman"/>
        </w:rPr>
        <w:t xml:space="preserve">most recent </w:t>
      </w:r>
      <w:r w:rsidR="001F6818" w:rsidRPr="00CD1176">
        <w:rPr>
          <w:rFonts w:ascii="Times New Roman" w:hAnsi="Times New Roman"/>
        </w:rPr>
        <w:t xml:space="preserve">National Survey of Sexual Attitudes and Lifestyles (UK respondents 16-74 years) </w:t>
      </w:r>
      <w:r w:rsidR="004D24F1">
        <w:rPr>
          <w:rFonts w:ascii="Times New Roman" w:hAnsi="Times New Roman"/>
        </w:rPr>
        <w:t>indicates</w:t>
      </w:r>
      <w:r w:rsidR="001F6818" w:rsidRPr="00CD1176">
        <w:rPr>
          <w:rFonts w:ascii="Times New Roman" w:hAnsi="Times New Roman"/>
        </w:rPr>
        <w:t xml:space="preserve"> increasing disapproval of non-exclusivity in marriage (Mercer </w:t>
      </w:r>
      <w:r w:rsidR="001F6818" w:rsidRPr="004D24F1">
        <w:rPr>
          <w:rFonts w:ascii="Times New Roman" w:hAnsi="Times New Roman"/>
          <w:i/>
        </w:rPr>
        <w:t>et al.</w:t>
      </w:r>
      <w:r w:rsidR="004D24F1">
        <w:rPr>
          <w:rFonts w:ascii="Times New Roman" w:hAnsi="Times New Roman"/>
        </w:rPr>
        <w:t xml:space="preserve">, 2013). </w:t>
      </w:r>
      <w:r w:rsidR="00C55392">
        <w:rPr>
          <w:rFonts w:ascii="Times New Roman" w:hAnsi="Times New Roman"/>
        </w:rPr>
        <w:t>In relation to clients’ sexuality</w:t>
      </w:r>
      <w:r w:rsidR="00E37F25" w:rsidRPr="00E37F25">
        <w:rPr>
          <w:rFonts w:ascii="Times New Roman" w:hAnsi="Times New Roman"/>
        </w:rPr>
        <w:t>, respondents</w:t>
      </w:r>
      <w:r w:rsidR="001F6818" w:rsidRPr="00E37F25">
        <w:rPr>
          <w:rFonts w:ascii="Times New Roman" w:hAnsi="Times New Roman"/>
        </w:rPr>
        <w:t xml:space="preserve"> are generally supportive of clients’ diverse sexual needs (for example, accessing abortion services, practising sex work)</w:t>
      </w:r>
      <w:r w:rsidR="00E37F25" w:rsidRPr="00E37F25">
        <w:rPr>
          <w:rFonts w:ascii="Times New Roman" w:hAnsi="Times New Roman"/>
        </w:rPr>
        <w:t>, but</w:t>
      </w:r>
      <w:r w:rsidR="001F6818" w:rsidRPr="00E37F25">
        <w:rPr>
          <w:rFonts w:ascii="Times New Roman" w:hAnsi="Times New Roman"/>
        </w:rPr>
        <w:t xml:space="preserve"> </w:t>
      </w:r>
      <w:r w:rsidR="00E37F25" w:rsidRPr="00E37F25">
        <w:rPr>
          <w:rFonts w:ascii="Times New Roman" w:hAnsi="Times New Roman"/>
        </w:rPr>
        <w:t xml:space="preserve">agree </w:t>
      </w:r>
      <w:r w:rsidR="001F6818" w:rsidRPr="00E37F25">
        <w:rPr>
          <w:rFonts w:ascii="Times New Roman" w:hAnsi="Times New Roman"/>
        </w:rPr>
        <w:t xml:space="preserve">less </w:t>
      </w:r>
      <w:r w:rsidR="00E37F25" w:rsidRPr="00E37F25">
        <w:rPr>
          <w:rFonts w:ascii="Times New Roman" w:hAnsi="Times New Roman"/>
        </w:rPr>
        <w:t>a</w:t>
      </w:r>
      <w:r w:rsidR="001F6818" w:rsidRPr="00E37F25">
        <w:rPr>
          <w:rFonts w:ascii="Times New Roman" w:hAnsi="Times New Roman"/>
        </w:rPr>
        <w:t>bout the appropriateness</w:t>
      </w:r>
      <w:r w:rsidR="00902AD2">
        <w:rPr>
          <w:rFonts w:ascii="Times New Roman" w:hAnsi="Times New Roman"/>
        </w:rPr>
        <w:t xml:space="preserve"> </w:t>
      </w:r>
      <w:r w:rsidR="001F6818" w:rsidRPr="00E37F25">
        <w:rPr>
          <w:rFonts w:ascii="Times New Roman" w:hAnsi="Times New Roman"/>
        </w:rPr>
        <w:t xml:space="preserve">of discussing elements of their sexual </w:t>
      </w:r>
      <w:r w:rsidR="004B31CF">
        <w:rPr>
          <w:rFonts w:ascii="Times New Roman" w:hAnsi="Times New Roman"/>
        </w:rPr>
        <w:t>biographies</w:t>
      </w:r>
      <w:r w:rsidR="001F6818" w:rsidRPr="00E37F25">
        <w:rPr>
          <w:rFonts w:ascii="Times New Roman" w:hAnsi="Times New Roman"/>
        </w:rPr>
        <w:t xml:space="preserve"> with clients. It may be more comfortable for social workers to work with and view clients’ sexual histories and diverse needs as separate to self</w:t>
      </w:r>
      <w:r w:rsidR="00E37F25">
        <w:rPr>
          <w:rFonts w:ascii="Times New Roman" w:hAnsi="Times New Roman"/>
        </w:rPr>
        <w:t>.</w:t>
      </w:r>
      <w:r w:rsidR="00EB5BFE">
        <w:rPr>
          <w:rFonts w:ascii="Times New Roman" w:hAnsi="Times New Roman"/>
        </w:rPr>
        <w:t xml:space="preserve"> </w:t>
      </w:r>
      <w:r w:rsidR="00EB5BFE" w:rsidRPr="00B114DE">
        <w:rPr>
          <w:rFonts w:ascii="Times New Roman" w:hAnsi="Times New Roman"/>
        </w:rPr>
        <w:t>Existing literature in social work points to a greater need to embed discussions about sexuality into a broader practice framework (</w:t>
      </w:r>
      <w:r w:rsidR="006F5E92" w:rsidRPr="00B114DE">
        <w:rPr>
          <w:rFonts w:ascii="Times New Roman" w:hAnsi="Times New Roman"/>
        </w:rPr>
        <w:t xml:space="preserve">see </w:t>
      </w:r>
      <w:r w:rsidR="00B114DE" w:rsidRPr="00B114DE">
        <w:rPr>
          <w:rFonts w:ascii="Times New Roman" w:hAnsi="Times New Roman"/>
        </w:rPr>
        <w:t>Dunk,</w:t>
      </w:r>
      <w:r w:rsidR="00EB5BFE" w:rsidRPr="00B114DE">
        <w:rPr>
          <w:rFonts w:ascii="Times New Roman" w:hAnsi="Times New Roman"/>
        </w:rPr>
        <w:t xml:space="preserve"> 2007; Hafford-Letchfield and Nelson</w:t>
      </w:r>
      <w:r w:rsidR="00B114DE">
        <w:rPr>
          <w:rFonts w:ascii="Times New Roman" w:hAnsi="Times New Roman"/>
        </w:rPr>
        <w:t>,</w:t>
      </w:r>
      <w:r w:rsidR="00EB5BFE" w:rsidRPr="00B114DE">
        <w:rPr>
          <w:rFonts w:ascii="Times New Roman" w:hAnsi="Times New Roman"/>
        </w:rPr>
        <w:t xml:space="preserve"> 2008) however t</w:t>
      </w:r>
      <w:r w:rsidR="00E37F25" w:rsidRPr="00B114DE">
        <w:rPr>
          <w:rFonts w:ascii="Times New Roman" w:hAnsi="Times New Roman"/>
        </w:rPr>
        <w:t xml:space="preserve">here are concerns that these findings suggest that social workers may be more able to engage with other parts of their clients’ identities than with their sexual selves. The </w:t>
      </w:r>
      <w:r w:rsidR="008747FA" w:rsidRPr="00B114DE">
        <w:rPr>
          <w:rFonts w:ascii="Times New Roman" w:hAnsi="Times New Roman"/>
        </w:rPr>
        <w:t xml:space="preserve">perceived </w:t>
      </w:r>
      <w:r w:rsidR="00E37F25" w:rsidRPr="00B114DE">
        <w:rPr>
          <w:rFonts w:ascii="Times New Roman" w:hAnsi="Times New Roman"/>
        </w:rPr>
        <w:t>sexuality of service users is problematic, with</w:t>
      </w:r>
      <w:r w:rsidR="003F1BCA" w:rsidRPr="00B114DE">
        <w:rPr>
          <w:rFonts w:ascii="Times New Roman" w:hAnsi="Times New Roman"/>
        </w:rPr>
        <w:t xml:space="preserve"> some </w:t>
      </w:r>
      <w:r w:rsidR="00E37F25" w:rsidRPr="00B114DE">
        <w:rPr>
          <w:rFonts w:ascii="Times New Roman" w:hAnsi="Times New Roman"/>
        </w:rPr>
        <w:t>respondents</w:t>
      </w:r>
      <w:r w:rsidR="00E37F25">
        <w:rPr>
          <w:rFonts w:ascii="Times New Roman" w:hAnsi="Times New Roman"/>
        </w:rPr>
        <w:t xml:space="preserve"> </w:t>
      </w:r>
      <w:r w:rsidR="00677992">
        <w:rPr>
          <w:rFonts w:ascii="Times New Roman" w:hAnsi="Times New Roman"/>
        </w:rPr>
        <w:t xml:space="preserve">suggesting that social workers </w:t>
      </w:r>
      <w:r w:rsidR="004B31CF">
        <w:rPr>
          <w:rFonts w:ascii="Times New Roman" w:hAnsi="Times New Roman"/>
        </w:rPr>
        <w:t>perceive</w:t>
      </w:r>
      <w:r w:rsidR="00677992">
        <w:rPr>
          <w:rFonts w:ascii="Times New Roman" w:hAnsi="Times New Roman"/>
        </w:rPr>
        <w:t xml:space="preserve"> </w:t>
      </w:r>
      <w:r w:rsidR="00677992" w:rsidRPr="003F1BCA">
        <w:rPr>
          <w:rFonts w:ascii="Times New Roman" w:hAnsi="Times New Roman"/>
        </w:rPr>
        <w:t>them as</w:t>
      </w:r>
      <w:r w:rsidR="00E37F25" w:rsidRPr="003F1BCA">
        <w:rPr>
          <w:rFonts w:ascii="Times New Roman" w:hAnsi="Times New Roman"/>
        </w:rPr>
        <w:t xml:space="preserve"> ‘asexual’</w:t>
      </w:r>
      <w:r w:rsidR="008747FA" w:rsidRPr="003F1BCA">
        <w:rPr>
          <w:rFonts w:ascii="Times New Roman" w:hAnsi="Times New Roman"/>
        </w:rPr>
        <w:t xml:space="preserve">, which is similar to findings about sexuality and older people </w:t>
      </w:r>
      <w:r w:rsidR="0019548E" w:rsidRPr="003F1BCA">
        <w:rPr>
          <w:rFonts w:ascii="Times New Roman" w:hAnsi="Times New Roman"/>
        </w:rPr>
        <w:fldChar w:fldCharType="begin"/>
      </w:r>
      <w:r w:rsidR="00B114DE" w:rsidRPr="003F1BCA">
        <w:rPr>
          <w:rFonts w:ascii="Times New Roman" w:hAnsi="Times New Roman"/>
        </w:rPr>
        <w:instrText xml:space="preserve"> ADDIN EN.CITE &lt;EndNote&gt;&lt;Cite&gt;&lt;Author&gt;WILLIS&lt;/Author&gt;&lt;Year&gt;2014&lt;/Year&gt;&lt;RecNum&gt;824&lt;/RecNum&gt;&lt;DisplayText&gt;(WILLIS, et al., 2014)&lt;/DisplayText&gt;&lt;record&gt;&lt;rec-number&gt;824&lt;/rec-number&gt;&lt;foreign-keys&gt;&lt;key app="EN" db-id="rsxpzx9s4090r6ev0sn5fzwb5x9effsv00we"&gt;824&lt;/key&gt;&lt;/foreign-keys&gt;&lt;ref-type name="Journal Article"&gt;17&lt;/ref-type&gt;&lt;contributors&gt;&lt;authors&gt;&lt;author&gt;WILLIS,PAUL&lt;/author&gt;&lt;author&gt;MAEGUSUKU-HEWETT,TRACEY&lt;/author&gt;&lt;author&gt;RAITHBY,MICHELE&lt;/author&gt;&lt;author&gt;MILES,PENNY&lt;/author&gt;&lt;/authors&gt;&lt;/contributors&gt;&lt;titles&gt;&lt;title&gt;Swimming upstream: the provision of inclusive care to older lesbian, gay and bisexual (LGB) adults in residential and nursing environments in Wales&lt;/title&gt;&lt;secondary-title&gt;Ageing &amp;amp; Society&lt;/secondary-title&gt;&lt;/titles&gt;&lt;periodical&gt;&lt;full-title&gt;Ageing &amp;amp; Society&lt;/full-title&gt;&lt;/periodical&gt;&lt;pages&gt;1-25&lt;/pages&gt;&lt;volume&gt;FirstView&lt;/volume&gt;&lt;keywords&gt;&lt;keyword&gt;lesbian, gay, bisexual, sexuality, identity, residential care, nursing care, care homes, older people&lt;/keyword&gt;&lt;/keywords&gt;&lt;dates&gt;&lt;year&gt;2014&lt;/year&gt;&lt;/dates&gt;&lt;isbn&gt;1469-1779&lt;/isbn&gt;&lt;urls&gt;&lt;related-urls&gt;&lt;url&gt;http://dx.doi.org/10.1017/S0144686X14001147&lt;/url&gt;&lt;/related-urls&gt;&lt;/urls&gt;&lt;electronic-resource-num&gt;doi:10.1017/S0144686X14001147&lt;/electronic-resource-num&gt;&lt;access-date&gt;2014&lt;/access-date&gt;&lt;/record&gt;&lt;/Cite&gt;&lt;/EndNote&gt;</w:instrText>
      </w:r>
      <w:r w:rsidR="0019548E" w:rsidRPr="003F1BCA">
        <w:rPr>
          <w:rFonts w:ascii="Times New Roman" w:hAnsi="Times New Roman"/>
        </w:rPr>
        <w:fldChar w:fldCharType="separate"/>
      </w:r>
      <w:r w:rsidR="00B114DE">
        <w:rPr>
          <w:rFonts w:ascii="Times New Roman" w:hAnsi="Times New Roman"/>
          <w:noProof/>
        </w:rPr>
        <w:t xml:space="preserve">(Willis </w:t>
      </w:r>
      <w:r w:rsidR="00B114DE" w:rsidRPr="00B114DE">
        <w:rPr>
          <w:rFonts w:ascii="Times New Roman" w:hAnsi="Times New Roman"/>
          <w:i/>
          <w:noProof/>
        </w:rPr>
        <w:t>et al</w:t>
      </w:r>
      <w:r w:rsidR="00B114DE">
        <w:rPr>
          <w:rFonts w:ascii="Times New Roman" w:hAnsi="Times New Roman"/>
          <w:noProof/>
        </w:rPr>
        <w:t>., 2016</w:t>
      </w:r>
      <w:r w:rsidR="00B114DE" w:rsidRPr="003F1BCA">
        <w:rPr>
          <w:rFonts w:ascii="Times New Roman" w:hAnsi="Times New Roman"/>
          <w:noProof/>
        </w:rPr>
        <w:t>)</w:t>
      </w:r>
      <w:r w:rsidR="0019548E" w:rsidRPr="003F1BCA">
        <w:rPr>
          <w:rFonts w:ascii="Times New Roman" w:hAnsi="Times New Roman"/>
        </w:rPr>
        <w:fldChar w:fldCharType="end"/>
      </w:r>
      <w:r w:rsidR="00B114DE" w:rsidRPr="003F1BCA">
        <w:rPr>
          <w:rFonts w:ascii="Times New Roman" w:hAnsi="Times New Roman"/>
        </w:rPr>
        <w:t>.</w:t>
      </w:r>
      <w:r w:rsidR="00B114DE" w:rsidRPr="00E37F25">
        <w:rPr>
          <w:rFonts w:ascii="Times New Roman" w:hAnsi="Times New Roman"/>
        </w:rPr>
        <w:t xml:space="preserve"> </w:t>
      </w:r>
      <w:r w:rsidR="00E37F25" w:rsidRPr="00E37F25">
        <w:rPr>
          <w:rFonts w:ascii="Times New Roman" w:hAnsi="Times New Roman"/>
        </w:rPr>
        <w:t xml:space="preserve"> </w:t>
      </w:r>
    </w:p>
    <w:p w:rsidR="00677992" w:rsidRDefault="00677992" w:rsidP="00E37F25">
      <w:pPr>
        <w:spacing w:line="480" w:lineRule="auto"/>
        <w:rPr>
          <w:rFonts w:ascii="Times New Roman" w:hAnsi="Times New Roman"/>
        </w:rPr>
      </w:pPr>
    </w:p>
    <w:p w:rsidR="002002EB" w:rsidRDefault="00902AD2" w:rsidP="00E37F25">
      <w:pPr>
        <w:spacing w:line="480" w:lineRule="auto"/>
        <w:rPr>
          <w:rFonts w:ascii="Times New Roman" w:hAnsi="Times New Roman"/>
        </w:rPr>
      </w:pPr>
      <w:r w:rsidRPr="003C370A">
        <w:rPr>
          <w:rFonts w:ascii="Times New Roman" w:hAnsi="Times New Roman"/>
        </w:rPr>
        <w:t>The inherent tension between religious beliefs and sexual morals divided opinion for our respondents.</w:t>
      </w:r>
      <w:r>
        <w:rPr>
          <w:rFonts w:ascii="Times New Roman" w:hAnsi="Times New Roman"/>
        </w:rPr>
        <w:t xml:space="preserve"> T</w:t>
      </w:r>
      <w:r w:rsidRPr="00CD1176">
        <w:rPr>
          <w:rFonts w:ascii="Times New Roman" w:hAnsi="Times New Roman"/>
        </w:rPr>
        <w:t xml:space="preserve">his </w:t>
      </w:r>
      <w:r>
        <w:rPr>
          <w:rFonts w:ascii="Times New Roman" w:hAnsi="Times New Roman"/>
        </w:rPr>
        <w:t xml:space="preserve">tension </w:t>
      </w:r>
      <w:r w:rsidRPr="00CD1176">
        <w:rPr>
          <w:rFonts w:ascii="Times New Roman" w:hAnsi="Times New Roman"/>
        </w:rPr>
        <w:t>may be amplified by recent cases</w:t>
      </w:r>
      <w:r>
        <w:rPr>
          <w:rFonts w:ascii="Times New Roman" w:hAnsi="Times New Roman"/>
        </w:rPr>
        <w:t xml:space="preserve"> in the UK courts</w:t>
      </w:r>
      <w:r w:rsidRPr="00CD1176">
        <w:rPr>
          <w:rFonts w:ascii="Times New Roman" w:hAnsi="Times New Roman"/>
        </w:rPr>
        <w:t xml:space="preserve"> </w:t>
      </w:r>
      <w:r>
        <w:rPr>
          <w:rFonts w:ascii="Times New Roman" w:hAnsi="Times New Roman"/>
        </w:rPr>
        <w:t xml:space="preserve">seeking to resolve disputes on the </w:t>
      </w:r>
      <w:r w:rsidR="00F92BE5">
        <w:rPr>
          <w:rFonts w:ascii="Times New Roman" w:hAnsi="Times New Roman"/>
        </w:rPr>
        <w:t>protected grounds</w:t>
      </w:r>
      <w:r>
        <w:rPr>
          <w:rFonts w:ascii="Times New Roman" w:hAnsi="Times New Roman"/>
        </w:rPr>
        <w:t xml:space="preserve"> of</w:t>
      </w:r>
      <w:r w:rsidRPr="00CD1176">
        <w:rPr>
          <w:rFonts w:ascii="Times New Roman" w:hAnsi="Times New Roman"/>
        </w:rPr>
        <w:t xml:space="preserve"> </w:t>
      </w:r>
      <w:r>
        <w:rPr>
          <w:rFonts w:ascii="Times New Roman" w:hAnsi="Times New Roman"/>
        </w:rPr>
        <w:t xml:space="preserve">‘sexual orientation’ and ‘religion and belief’- characteristics under </w:t>
      </w:r>
      <w:r w:rsidRPr="00CD1176">
        <w:rPr>
          <w:rFonts w:ascii="Times New Roman" w:hAnsi="Times New Roman"/>
        </w:rPr>
        <w:t>the Equality Act 2010</w:t>
      </w:r>
      <w:r w:rsidR="00B114DE">
        <w:rPr>
          <w:rFonts w:ascii="Times New Roman" w:hAnsi="Times New Roman"/>
        </w:rPr>
        <w:t xml:space="preserve"> (S. 4) (see</w:t>
      </w:r>
      <w:r>
        <w:rPr>
          <w:rFonts w:ascii="Times New Roman" w:hAnsi="Times New Roman"/>
        </w:rPr>
        <w:t xml:space="preserve"> </w:t>
      </w:r>
      <w:r w:rsidRPr="00813880">
        <w:rPr>
          <w:rFonts w:ascii="Times New Roman" w:hAnsi="Times New Roman"/>
          <w:i/>
        </w:rPr>
        <w:t>Bull and Bull v Preddy and Hall</w:t>
      </w:r>
      <w:r w:rsidR="00B114DE">
        <w:rPr>
          <w:rFonts w:ascii="Times New Roman" w:hAnsi="Times New Roman"/>
          <w:i/>
        </w:rPr>
        <w:t>,</w:t>
      </w:r>
      <w:r w:rsidRPr="00813880">
        <w:rPr>
          <w:rFonts w:ascii="Times New Roman" w:hAnsi="Times New Roman"/>
          <w:i/>
        </w:rPr>
        <w:t xml:space="preserve"> 2013</w:t>
      </w:r>
      <w:r>
        <w:rPr>
          <w:rFonts w:ascii="Times New Roman" w:hAnsi="Times New Roman"/>
        </w:rPr>
        <w:t xml:space="preserve">;  </w:t>
      </w:r>
      <w:r w:rsidRPr="00813880">
        <w:rPr>
          <w:rFonts w:ascii="Times New Roman" w:hAnsi="Times New Roman"/>
          <w:i/>
        </w:rPr>
        <w:t>Lee v Ashers Baking Co Ltd</w:t>
      </w:r>
      <w:r w:rsidR="00B114DE">
        <w:rPr>
          <w:rFonts w:ascii="Times New Roman" w:hAnsi="Times New Roman"/>
          <w:i/>
        </w:rPr>
        <w:t>,</w:t>
      </w:r>
      <w:r w:rsidRPr="00813880">
        <w:rPr>
          <w:rFonts w:ascii="Times New Roman" w:hAnsi="Times New Roman"/>
          <w:i/>
        </w:rPr>
        <w:t xml:space="preserve"> 2015</w:t>
      </w:r>
      <w:r>
        <w:rPr>
          <w:rFonts w:ascii="Times New Roman" w:hAnsi="Times New Roman"/>
        </w:rPr>
        <w:t xml:space="preserve">). </w:t>
      </w:r>
      <w:r w:rsidR="003C370A" w:rsidRPr="00B114DE">
        <w:rPr>
          <w:rFonts w:ascii="Times New Roman" w:hAnsi="Times New Roman"/>
        </w:rPr>
        <w:t>Whilst only a few</w:t>
      </w:r>
      <w:r w:rsidR="00677992" w:rsidRPr="00B114DE">
        <w:rPr>
          <w:rFonts w:ascii="Times New Roman" w:hAnsi="Times New Roman"/>
        </w:rPr>
        <w:t xml:space="preserve"> respondents </w:t>
      </w:r>
      <w:r w:rsidRPr="00B114DE">
        <w:rPr>
          <w:rFonts w:ascii="Times New Roman" w:hAnsi="Times New Roman"/>
        </w:rPr>
        <w:t>suggested</w:t>
      </w:r>
      <w:r w:rsidR="00677992" w:rsidRPr="00B114DE">
        <w:rPr>
          <w:rFonts w:ascii="Times New Roman" w:hAnsi="Times New Roman"/>
        </w:rPr>
        <w:t xml:space="preserve"> that their religious beliefs need</w:t>
      </w:r>
      <w:r w:rsidR="00BE472C" w:rsidRPr="00B114DE">
        <w:rPr>
          <w:rFonts w:ascii="Times New Roman" w:hAnsi="Times New Roman"/>
        </w:rPr>
        <w:t>ed</w:t>
      </w:r>
      <w:r w:rsidR="00677992" w:rsidRPr="00B114DE">
        <w:rPr>
          <w:rFonts w:ascii="Times New Roman" w:hAnsi="Times New Roman"/>
        </w:rPr>
        <w:t xml:space="preserve"> to be set aside for p</w:t>
      </w:r>
      <w:r w:rsidRPr="00B114DE">
        <w:rPr>
          <w:rFonts w:ascii="Times New Roman" w:hAnsi="Times New Roman"/>
        </w:rPr>
        <w:t>ractice;</w:t>
      </w:r>
      <w:r w:rsidR="00677992" w:rsidRPr="00B114DE">
        <w:rPr>
          <w:rFonts w:ascii="Times New Roman" w:hAnsi="Times New Roman"/>
        </w:rPr>
        <w:t xml:space="preserve"> this ‘bracketing off’ of oneself may </w:t>
      </w:r>
      <w:r w:rsidR="0014377A" w:rsidRPr="00B114DE">
        <w:rPr>
          <w:rFonts w:ascii="Times New Roman" w:hAnsi="Times New Roman"/>
        </w:rPr>
        <w:t>limit the</w:t>
      </w:r>
      <w:r w:rsidR="003C370A" w:rsidRPr="00B114DE">
        <w:rPr>
          <w:rFonts w:ascii="Times New Roman" w:hAnsi="Times New Roman"/>
        </w:rPr>
        <w:t>ir</w:t>
      </w:r>
      <w:r w:rsidR="0014377A" w:rsidRPr="00B114DE">
        <w:rPr>
          <w:rFonts w:ascii="Times New Roman" w:hAnsi="Times New Roman"/>
        </w:rPr>
        <w:t xml:space="preserve"> capacity</w:t>
      </w:r>
      <w:r w:rsidR="0014377A">
        <w:rPr>
          <w:rFonts w:ascii="Times New Roman" w:hAnsi="Times New Roman"/>
        </w:rPr>
        <w:t xml:space="preserve"> to</w:t>
      </w:r>
      <w:r w:rsidR="00677992">
        <w:rPr>
          <w:rFonts w:ascii="Times New Roman" w:hAnsi="Times New Roman"/>
        </w:rPr>
        <w:t xml:space="preserve"> full </w:t>
      </w:r>
      <w:r w:rsidR="0014377A">
        <w:rPr>
          <w:rFonts w:ascii="Times New Roman" w:hAnsi="Times New Roman"/>
        </w:rPr>
        <w:t>engage</w:t>
      </w:r>
      <w:r w:rsidR="00677992">
        <w:rPr>
          <w:rFonts w:ascii="Times New Roman" w:hAnsi="Times New Roman"/>
        </w:rPr>
        <w:t xml:space="preserve"> in the relational aspect of social work</w:t>
      </w:r>
      <w:r w:rsidR="00B114DE">
        <w:rPr>
          <w:rFonts w:ascii="Times New Roman" w:hAnsi="Times New Roman"/>
        </w:rPr>
        <w:t xml:space="preserve"> (O’Leary</w:t>
      </w:r>
      <w:r w:rsidR="00FA3B9A">
        <w:rPr>
          <w:rFonts w:ascii="Times New Roman" w:hAnsi="Times New Roman"/>
        </w:rPr>
        <w:t xml:space="preserve"> </w:t>
      </w:r>
      <w:r w:rsidR="00B114DE">
        <w:rPr>
          <w:rFonts w:ascii="Times New Roman" w:hAnsi="Times New Roman"/>
          <w:i/>
        </w:rPr>
        <w:t>et al.</w:t>
      </w:r>
      <w:r w:rsidR="00B114DE" w:rsidRPr="00B114DE">
        <w:rPr>
          <w:rFonts w:ascii="Times New Roman" w:hAnsi="Times New Roman"/>
        </w:rPr>
        <w:t>,</w:t>
      </w:r>
      <w:r w:rsidR="00B114DE">
        <w:rPr>
          <w:rFonts w:ascii="Times New Roman" w:hAnsi="Times New Roman"/>
          <w:i/>
        </w:rPr>
        <w:t xml:space="preserve"> </w:t>
      </w:r>
      <w:r w:rsidR="006A7789">
        <w:rPr>
          <w:rFonts w:ascii="Times New Roman" w:hAnsi="Times New Roman"/>
        </w:rPr>
        <w:t>2013). We are left with a</w:t>
      </w:r>
      <w:r w:rsidR="00E37F25" w:rsidRPr="00E37F25">
        <w:rPr>
          <w:rFonts w:ascii="Times New Roman" w:hAnsi="Times New Roman"/>
        </w:rPr>
        <w:t xml:space="preserve"> sense that the profession of social work has not </w:t>
      </w:r>
      <w:r w:rsidR="0014377A">
        <w:rPr>
          <w:rFonts w:ascii="Times New Roman" w:hAnsi="Times New Roman"/>
        </w:rPr>
        <w:t xml:space="preserve">adequately </w:t>
      </w:r>
      <w:r w:rsidR="00E37F25" w:rsidRPr="00E37F25">
        <w:rPr>
          <w:rFonts w:ascii="Times New Roman" w:hAnsi="Times New Roman"/>
        </w:rPr>
        <w:t xml:space="preserve">addressed this tension for people with </w:t>
      </w:r>
      <w:r w:rsidR="006A7789">
        <w:rPr>
          <w:rFonts w:ascii="Times New Roman" w:hAnsi="Times New Roman"/>
        </w:rPr>
        <w:t>conservative</w:t>
      </w:r>
      <w:r w:rsidR="00E37F25" w:rsidRPr="00E37F25">
        <w:rPr>
          <w:rFonts w:ascii="Times New Roman" w:hAnsi="Times New Roman"/>
        </w:rPr>
        <w:t xml:space="preserve"> religious views</w:t>
      </w:r>
      <w:r w:rsidR="0014377A">
        <w:rPr>
          <w:rFonts w:ascii="Times New Roman" w:hAnsi="Times New Roman"/>
        </w:rPr>
        <w:t>; these views cannot be easily reconciled with critical thinking about the sexual and gender norms that can restrict many clients’ everyday lives and personal relationships</w:t>
      </w:r>
      <w:r w:rsidR="00E37F25" w:rsidRPr="00E37F25">
        <w:rPr>
          <w:rFonts w:ascii="Times New Roman" w:hAnsi="Times New Roman"/>
        </w:rPr>
        <w:t xml:space="preserve">. </w:t>
      </w:r>
    </w:p>
    <w:p w:rsidR="00E37F25" w:rsidRPr="00E37F25" w:rsidRDefault="00E37F25" w:rsidP="00E37F25">
      <w:pPr>
        <w:spacing w:line="480" w:lineRule="auto"/>
        <w:rPr>
          <w:rFonts w:ascii="Times New Roman" w:hAnsi="Times New Roman"/>
        </w:rPr>
      </w:pPr>
    </w:p>
    <w:p w:rsidR="001F6818" w:rsidRPr="00157C16" w:rsidRDefault="00A26003" w:rsidP="00E37F25">
      <w:pPr>
        <w:spacing w:line="480" w:lineRule="auto"/>
        <w:rPr>
          <w:rFonts w:ascii="Times New Roman" w:hAnsi="Times New Roman"/>
        </w:rPr>
      </w:pPr>
      <w:r>
        <w:rPr>
          <w:rFonts w:ascii="Times New Roman" w:hAnsi="Times New Roman"/>
        </w:rPr>
        <w:t xml:space="preserve">In addition to the above issues, </w:t>
      </w:r>
      <w:r w:rsidR="00E37F25" w:rsidRPr="00A26003">
        <w:rPr>
          <w:rFonts w:ascii="Times New Roman" w:hAnsi="Times New Roman"/>
        </w:rPr>
        <w:t xml:space="preserve">pre-qualifying education </w:t>
      </w:r>
      <w:r>
        <w:rPr>
          <w:rFonts w:ascii="Times New Roman" w:hAnsi="Times New Roman"/>
        </w:rPr>
        <w:t xml:space="preserve">appears to lack the depth </w:t>
      </w:r>
      <w:r w:rsidR="00D06D9B">
        <w:rPr>
          <w:rFonts w:ascii="Times New Roman" w:hAnsi="Times New Roman"/>
        </w:rPr>
        <w:t xml:space="preserve">some respondents </w:t>
      </w:r>
      <w:r w:rsidR="003E5955">
        <w:rPr>
          <w:rFonts w:ascii="Times New Roman" w:hAnsi="Times New Roman"/>
        </w:rPr>
        <w:t>sought</w:t>
      </w:r>
      <w:r>
        <w:rPr>
          <w:rFonts w:ascii="Times New Roman" w:hAnsi="Times New Roman"/>
        </w:rPr>
        <w:t xml:space="preserve"> about</w:t>
      </w:r>
      <w:r w:rsidR="00E37F25" w:rsidRPr="00A26003">
        <w:rPr>
          <w:rFonts w:ascii="Times New Roman" w:hAnsi="Times New Roman"/>
        </w:rPr>
        <w:t xml:space="preserve"> sex and sexuality. </w:t>
      </w:r>
      <w:r>
        <w:rPr>
          <w:rFonts w:ascii="Times New Roman" w:hAnsi="Times New Roman"/>
        </w:rPr>
        <w:t>They</w:t>
      </w:r>
      <w:r w:rsidR="00E37F25" w:rsidRPr="00A26003">
        <w:rPr>
          <w:rFonts w:ascii="Times New Roman" w:hAnsi="Times New Roman"/>
        </w:rPr>
        <w:t xml:space="preserve"> convey confidence and knowledge about sex and sexuality </w:t>
      </w:r>
      <w:r>
        <w:rPr>
          <w:rFonts w:ascii="Times New Roman" w:hAnsi="Times New Roman"/>
        </w:rPr>
        <w:t xml:space="preserve">in some responses, </w:t>
      </w:r>
      <w:r w:rsidR="00E37F25" w:rsidRPr="00A26003">
        <w:rPr>
          <w:rFonts w:ascii="Times New Roman" w:hAnsi="Times New Roman"/>
        </w:rPr>
        <w:t>despite indicating limited input durin</w:t>
      </w:r>
      <w:r>
        <w:rPr>
          <w:rFonts w:ascii="Times New Roman" w:hAnsi="Times New Roman"/>
        </w:rPr>
        <w:t xml:space="preserve">g their pre- qualifying study, and </w:t>
      </w:r>
      <w:r w:rsidR="00E37F25" w:rsidRPr="00A26003">
        <w:rPr>
          <w:rFonts w:ascii="Times New Roman" w:hAnsi="Times New Roman"/>
        </w:rPr>
        <w:t xml:space="preserve">this raises questions of where and how respondents have acquired this knowledge. </w:t>
      </w:r>
      <w:r w:rsidR="00E37F25" w:rsidRPr="00E37F25">
        <w:rPr>
          <w:rFonts w:ascii="Times New Roman" w:hAnsi="Times New Roman"/>
        </w:rPr>
        <w:t xml:space="preserve">Respondents thought they were not receiving training in sexuality, and went seeking this knowledge elsewhere, finding it valuable to their practice. </w:t>
      </w:r>
      <w:r>
        <w:rPr>
          <w:rFonts w:ascii="Times New Roman" w:hAnsi="Times New Roman"/>
        </w:rPr>
        <w:t xml:space="preserve">This suggests that sex </w:t>
      </w:r>
      <w:r w:rsidRPr="00B114DE">
        <w:rPr>
          <w:rFonts w:ascii="Times New Roman" w:hAnsi="Times New Roman"/>
        </w:rPr>
        <w:t>and sexuality issues may</w:t>
      </w:r>
      <w:r w:rsidR="00B114DE" w:rsidRPr="00B114DE">
        <w:rPr>
          <w:rFonts w:ascii="Times New Roman" w:hAnsi="Times New Roman"/>
        </w:rPr>
        <w:t xml:space="preserve"> need more deliberate inclusion</w:t>
      </w:r>
      <w:r w:rsidR="008747FA" w:rsidRPr="00B114DE">
        <w:rPr>
          <w:rFonts w:ascii="Times New Roman" w:hAnsi="Times New Roman"/>
        </w:rPr>
        <w:t xml:space="preserve"> </w:t>
      </w:r>
      <w:r w:rsidR="0019548E" w:rsidRPr="00B114DE">
        <w:rPr>
          <w:rFonts w:ascii="Times New Roman" w:hAnsi="Times New Roman"/>
        </w:rPr>
        <w:fldChar w:fldCharType="begin"/>
      </w:r>
      <w:r w:rsidR="008747FA" w:rsidRPr="00B114DE">
        <w:rPr>
          <w:rFonts w:ascii="Times New Roman" w:hAnsi="Times New Roman"/>
        </w:rPr>
        <w:instrText xml:space="preserve"> ADDIN EN.CITE &lt;EndNote&gt;&lt;Cite&gt;&lt;Author&gt;Dunk&lt;/Author&gt;&lt;Year&gt;2007&lt;/Year&gt;&lt;RecNum&gt;88&lt;/RecNum&gt;&lt;DisplayText&gt;(Dunk, 2007)&lt;/DisplayText&gt;&lt;record&gt;&lt;rec-number&gt;88&lt;/rec-number&gt;&lt;foreign-keys&gt;&lt;key app="EN" db-id="rsxpzx9s4090r6ev0sn5fzwb5x9effsv00we"&gt;88&lt;/key&gt;&lt;/foreign-keys&gt;&lt;ref-type name="Journal Article"&gt;17&lt;/ref-type&gt;&lt;contributors&gt;&lt;authors&gt;&lt;author&gt;P Dunk &lt;/author&gt;&lt;/authors&gt;&lt;/contributors&gt;&lt;titles&gt;&lt;title&gt;Everyday sexuality and Social Work: Locating Sexuality in Professional Practice and Education&lt;/title&gt;&lt;secondary-title&gt;Social Work and Society &lt;/secondary-title&gt;&lt;/titles&gt;&lt;pages&gt;135 - 142&lt;/pages&gt;&lt;volume&gt;5&lt;/volume&gt;&lt;number&gt;2&lt;/number&gt;&lt;dates&gt;&lt;year&gt;2007&lt;/year&gt;&lt;/dates&gt;&lt;urls&gt;&lt;/urls&gt;&lt;/record&gt;&lt;/Cite&gt;&lt;/EndNote&gt;</w:instrText>
      </w:r>
      <w:r w:rsidR="0019548E" w:rsidRPr="00B114DE">
        <w:rPr>
          <w:rFonts w:ascii="Times New Roman" w:hAnsi="Times New Roman"/>
        </w:rPr>
        <w:fldChar w:fldCharType="separate"/>
      </w:r>
      <w:r w:rsidR="008747FA" w:rsidRPr="00B114DE">
        <w:rPr>
          <w:rFonts w:ascii="Times New Roman" w:hAnsi="Times New Roman"/>
          <w:noProof/>
        </w:rPr>
        <w:t>(</w:t>
      </w:r>
      <w:hyperlink w:anchor="_ENREF_3" w:tooltip="Dunk, 2007 #88" w:history="1">
        <w:r w:rsidR="00B114DE">
          <w:rPr>
            <w:rFonts w:ascii="Times New Roman" w:hAnsi="Times New Roman"/>
            <w:noProof/>
          </w:rPr>
          <w:t>Dunk</w:t>
        </w:r>
        <w:r w:rsidR="00B31373" w:rsidRPr="00B114DE">
          <w:rPr>
            <w:rFonts w:ascii="Times New Roman" w:hAnsi="Times New Roman"/>
            <w:noProof/>
          </w:rPr>
          <w:t>, 2007</w:t>
        </w:r>
      </w:hyperlink>
      <w:r w:rsidR="008747FA" w:rsidRPr="00B114DE">
        <w:rPr>
          <w:rFonts w:ascii="Times New Roman" w:hAnsi="Times New Roman"/>
          <w:noProof/>
        </w:rPr>
        <w:t>)</w:t>
      </w:r>
      <w:r w:rsidR="0019548E" w:rsidRPr="00B114DE">
        <w:rPr>
          <w:rFonts w:ascii="Times New Roman" w:hAnsi="Times New Roman"/>
        </w:rPr>
        <w:fldChar w:fldCharType="end"/>
      </w:r>
      <w:r w:rsidR="008747FA" w:rsidRPr="00B114DE">
        <w:rPr>
          <w:rFonts w:ascii="Times New Roman" w:hAnsi="Times New Roman"/>
        </w:rPr>
        <w:t xml:space="preserve"> </w:t>
      </w:r>
      <w:r w:rsidRPr="00B114DE">
        <w:rPr>
          <w:rFonts w:ascii="Times New Roman" w:hAnsi="Times New Roman"/>
        </w:rPr>
        <w:t>in pre-</w:t>
      </w:r>
      <w:r>
        <w:rPr>
          <w:rFonts w:ascii="Times New Roman" w:hAnsi="Times New Roman"/>
        </w:rPr>
        <w:t>qualifying social work education, challenging at a time when curricula are diversifying and reducing the amount of classroom content (Beresford, 2015).</w:t>
      </w:r>
      <w:r w:rsidR="00157C16">
        <w:rPr>
          <w:rFonts w:ascii="Times New Roman" w:hAnsi="Times New Roman"/>
        </w:rPr>
        <w:t xml:space="preserve"> </w:t>
      </w:r>
    </w:p>
    <w:p w:rsidR="00E37F25" w:rsidRDefault="00E37F25" w:rsidP="00362448">
      <w:pPr>
        <w:spacing w:line="480" w:lineRule="auto"/>
        <w:rPr>
          <w:rFonts w:ascii="Times New Roman" w:hAnsi="Times New Roman"/>
        </w:rPr>
      </w:pPr>
    </w:p>
    <w:p w:rsidR="00E37F25" w:rsidRDefault="00E37F25" w:rsidP="00321A6D">
      <w:pPr>
        <w:keepNext/>
        <w:spacing w:line="480" w:lineRule="auto"/>
        <w:rPr>
          <w:rFonts w:ascii="Times New Roman" w:hAnsi="Times New Roman"/>
          <w:i/>
        </w:rPr>
      </w:pPr>
      <w:r w:rsidRPr="00FE011C">
        <w:rPr>
          <w:rFonts w:ascii="Times New Roman" w:hAnsi="Times New Roman"/>
          <w:i/>
        </w:rPr>
        <w:t>Implications for practice</w:t>
      </w:r>
      <w:r>
        <w:rPr>
          <w:rFonts w:ascii="Times New Roman" w:hAnsi="Times New Roman"/>
          <w:i/>
        </w:rPr>
        <w:t xml:space="preserve"> and education</w:t>
      </w:r>
    </w:p>
    <w:p w:rsidR="0091225F" w:rsidRDefault="004B31CF" w:rsidP="00E37F25">
      <w:pPr>
        <w:spacing w:line="480" w:lineRule="auto"/>
        <w:rPr>
          <w:rFonts w:ascii="Times New Roman" w:hAnsi="Times New Roman"/>
        </w:rPr>
      </w:pPr>
      <w:r>
        <w:rPr>
          <w:rFonts w:ascii="Times New Roman" w:hAnsi="Times New Roman"/>
        </w:rPr>
        <w:t>What seems important to note from the findings is that</w:t>
      </w:r>
      <w:r w:rsidRPr="00157C16">
        <w:rPr>
          <w:rFonts w:ascii="Times New Roman" w:hAnsi="Times New Roman"/>
        </w:rPr>
        <w:t xml:space="preserve"> sexuality i</w:t>
      </w:r>
      <w:r w:rsidR="00840B33">
        <w:rPr>
          <w:rFonts w:ascii="Times New Roman" w:hAnsi="Times New Roman"/>
        </w:rPr>
        <w:t>s not easily engaged</w:t>
      </w:r>
      <w:r>
        <w:rPr>
          <w:rFonts w:ascii="Times New Roman" w:hAnsi="Times New Roman"/>
        </w:rPr>
        <w:t xml:space="preserve"> by some</w:t>
      </w:r>
      <w:r w:rsidRPr="00157C16">
        <w:rPr>
          <w:rFonts w:ascii="Times New Roman" w:hAnsi="Times New Roman"/>
        </w:rPr>
        <w:t xml:space="preserve"> </w:t>
      </w:r>
      <w:r w:rsidR="00840B33">
        <w:rPr>
          <w:rFonts w:ascii="Times New Roman" w:hAnsi="Times New Roman"/>
        </w:rPr>
        <w:t>social workers. They</w:t>
      </w:r>
      <w:r w:rsidRPr="00157C16">
        <w:rPr>
          <w:rFonts w:ascii="Times New Roman" w:hAnsi="Times New Roman"/>
        </w:rPr>
        <w:t xml:space="preserve"> </w:t>
      </w:r>
      <w:r>
        <w:rPr>
          <w:rFonts w:ascii="Times New Roman" w:hAnsi="Times New Roman"/>
        </w:rPr>
        <w:t xml:space="preserve">may </w:t>
      </w:r>
      <w:r w:rsidRPr="00157C16">
        <w:rPr>
          <w:rFonts w:ascii="Times New Roman" w:hAnsi="Times New Roman"/>
        </w:rPr>
        <w:t>struggle for a number of reasons</w:t>
      </w:r>
      <w:r>
        <w:rPr>
          <w:rFonts w:ascii="Times New Roman" w:hAnsi="Times New Roman"/>
        </w:rPr>
        <w:t xml:space="preserve">, </w:t>
      </w:r>
      <w:r w:rsidR="00840B33">
        <w:rPr>
          <w:rFonts w:ascii="Times New Roman" w:hAnsi="Times New Roman"/>
        </w:rPr>
        <w:t>such as</w:t>
      </w:r>
      <w:r>
        <w:rPr>
          <w:rFonts w:ascii="Times New Roman" w:hAnsi="Times New Roman"/>
        </w:rPr>
        <w:t xml:space="preserve"> religious belief</w:t>
      </w:r>
      <w:r w:rsidRPr="00157C16">
        <w:rPr>
          <w:rFonts w:ascii="Times New Roman" w:hAnsi="Times New Roman"/>
        </w:rPr>
        <w:t xml:space="preserve"> </w:t>
      </w:r>
      <w:r>
        <w:rPr>
          <w:rFonts w:ascii="Times New Roman" w:hAnsi="Times New Roman"/>
        </w:rPr>
        <w:t xml:space="preserve">or </w:t>
      </w:r>
      <w:r w:rsidRPr="00157C16">
        <w:rPr>
          <w:rFonts w:ascii="Times New Roman" w:hAnsi="Times New Roman"/>
        </w:rPr>
        <w:t>lack</w:t>
      </w:r>
      <w:r>
        <w:rPr>
          <w:rFonts w:ascii="Times New Roman" w:hAnsi="Times New Roman"/>
        </w:rPr>
        <w:t xml:space="preserve"> of knowledge and training. This</w:t>
      </w:r>
      <w:r w:rsidRPr="000C5165">
        <w:rPr>
          <w:rFonts w:ascii="Times New Roman" w:hAnsi="Times New Roman"/>
        </w:rPr>
        <w:t xml:space="preserve"> </w:t>
      </w:r>
      <w:r>
        <w:rPr>
          <w:rFonts w:ascii="Times New Roman" w:hAnsi="Times New Roman"/>
        </w:rPr>
        <w:t xml:space="preserve">may be </w:t>
      </w:r>
      <w:r w:rsidRPr="000C5165">
        <w:rPr>
          <w:rFonts w:ascii="Times New Roman" w:hAnsi="Times New Roman"/>
        </w:rPr>
        <w:t>felt as discrimination</w:t>
      </w:r>
      <w:r>
        <w:rPr>
          <w:rFonts w:ascii="Times New Roman" w:hAnsi="Times New Roman"/>
        </w:rPr>
        <w:t xml:space="preserve"> by clients and colleagues,</w:t>
      </w:r>
      <w:r w:rsidRPr="000C5165">
        <w:rPr>
          <w:rFonts w:ascii="Times New Roman" w:hAnsi="Times New Roman"/>
        </w:rPr>
        <w:t xml:space="preserve"> and</w:t>
      </w:r>
      <w:r>
        <w:rPr>
          <w:rFonts w:ascii="Times New Roman" w:hAnsi="Times New Roman"/>
        </w:rPr>
        <w:t xml:space="preserve"> restrict</w:t>
      </w:r>
      <w:r w:rsidRPr="000C5165">
        <w:rPr>
          <w:rFonts w:ascii="Times New Roman" w:hAnsi="Times New Roman"/>
        </w:rPr>
        <w:t xml:space="preserve"> t</w:t>
      </w:r>
      <w:r>
        <w:rPr>
          <w:rFonts w:ascii="Times New Roman" w:hAnsi="Times New Roman"/>
        </w:rPr>
        <w:t xml:space="preserve">he support offered by social workers. This impact on practice and working environment would benefit from further exploration. There is a need for further research and pedagogical activity about the intersection between sexuality and religion for social work, as has been requested elsewhere </w:t>
      </w:r>
      <w:r w:rsidRPr="00A26003">
        <w:rPr>
          <w:rFonts w:ascii="Times New Roman" w:hAnsi="Times New Roman"/>
          <w:lang w:val="en-US"/>
        </w:rPr>
        <w:t xml:space="preserve">(Canda </w:t>
      </w:r>
      <w:r>
        <w:rPr>
          <w:rFonts w:ascii="Times New Roman" w:hAnsi="Times New Roman"/>
          <w:lang w:val="en-US"/>
        </w:rPr>
        <w:t>and</w:t>
      </w:r>
      <w:r w:rsidRPr="00A26003">
        <w:rPr>
          <w:rFonts w:ascii="Times New Roman" w:hAnsi="Times New Roman"/>
          <w:lang w:val="en-US"/>
        </w:rPr>
        <w:t xml:space="preserve"> Furman, 1999; Chonody </w:t>
      </w:r>
      <w:r w:rsidRPr="004D24F1">
        <w:rPr>
          <w:rFonts w:ascii="Times New Roman" w:hAnsi="Times New Roman"/>
          <w:i/>
          <w:lang w:val="en-US"/>
        </w:rPr>
        <w:t>et al</w:t>
      </w:r>
      <w:r w:rsidR="004D24F1" w:rsidRPr="004D24F1">
        <w:rPr>
          <w:rFonts w:ascii="Times New Roman" w:hAnsi="Times New Roman"/>
          <w:i/>
          <w:lang w:val="en-US"/>
        </w:rPr>
        <w:t>.</w:t>
      </w:r>
      <w:r w:rsidRPr="00A26003">
        <w:rPr>
          <w:rFonts w:ascii="Times New Roman" w:hAnsi="Times New Roman"/>
          <w:lang w:val="en-US"/>
        </w:rPr>
        <w:t>, 2013; Henrickson, 2007)</w:t>
      </w:r>
      <w:r>
        <w:rPr>
          <w:rFonts w:ascii="Times New Roman" w:hAnsi="Times New Roman"/>
          <w:lang w:val="en-US"/>
        </w:rPr>
        <w:t xml:space="preserve">. </w:t>
      </w:r>
      <w:r w:rsidR="000C5165">
        <w:rPr>
          <w:rFonts w:ascii="Times New Roman" w:hAnsi="Times New Roman"/>
        </w:rPr>
        <w:t xml:space="preserve">There are some areas of the findings </w:t>
      </w:r>
      <w:r w:rsidR="00B114DE">
        <w:rPr>
          <w:rFonts w:ascii="Times New Roman" w:hAnsi="Times New Roman"/>
        </w:rPr>
        <w:t>that</w:t>
      </w:r>
      <w:r w:rsidR="000C5165">
        <w:rPr>
          <w:rFonts w:ascii="Times New Roman" w:hAnsi="Times New Roman"/>
        </w:rPr>
        <w:t xml:space="preserve"> would benefit from </w:t>
      </w:r>
      <w:r w:rsidR="00840B33">
        <w:rPr>
          <w:rFonts w:ascii="Times New Roman" w:hAnsi="Times New Roman"/>
        </w:rPr>
        <w:t>further</w:t>
      </w:r>
      <w:r w:rsidR="00E37F25" w:rsidRPr="00004433">
        <w:rPr>
          <w:rFonts w:ascii="Times New Roman" w:hAnsi="Times New Roman"/>
        </w:rPr>
        <w:t xml:space="preserve"> </w:t>
      </w:r>
      <w:r w:rsidR="000C5165">
        <w:rPr>
          <w:rFonts w:ascii="Times New Roman" w:hAnsi="Times New Roman"/>
        </w:rPr>
        <w:t xml:space="preserve">exploration. There is </w:t>
      </w:r>
      <w:r w:rsidR="000C5165" w:rsidRPr="00B114DE">
        <w:rPr>
          <w:rFonts w:ascii="Times New Roman" w:hAnsi="Times New Roman"/>
        </w:rPr>
        <w:t>a need for</w:t>
      </w:r>
      <w:r w:rsidR="00E37F25" w:rsidRPr="00B114DE">
        <w:rPr>
          <w:rFonts w:ascii="Times New Roman" w:hAnsi="Times New Roman"/>
        </w:rPr>
        <w:t xml:space="preserve"> </w:t>
      </w:r>
      <w:r w:rsidR="003C370A" w:rsidRPr="00B114DE">
        <w:rPr>
          <w:rFonts w:ascii="Times New Roman" w:hAnsi="Times New Roman"/>
        </w:rPr>
        <w:t>improved</w:t>
      </w:r>
      <w:r w:rsidR="000C5165" w:rsidRPr="00B114DE">
        <w:rPr>
          <w:rFonts w:ascii="Times New Roman" w:hAnsi="Times New Roman"/>
        </w:rPr>
        <w:t xml:space="preserve"> scoping and </w:t>
      </w:r>
      <w:r w:rsidR="003C370A" w:rsidRPr="00B114DE">
        <w:rPr>
          <w:rFonts w:ascii="Times New Roman" w:hAnsi="Times New Roman"/>
        </w:rPr>
        <w:t xml:space="preserve">international </w:t>
      </w:r>
      <w:r w:rsidR="000C5165" w:rsidRPr="00B114DE">
        <w:rPr>
          <w:rFonts w:ascii="Times New Roman" w:hAnsi="Times New Roman"/>
        </w:rPr>
        <w:t>comparison, as</w:t>
      </w:r>
      <w:r w:rsidR="000C5165">
        <w:rPr>
          <w:rFonts w:ascii="Times New Roman" w:hAnsi="Times New Roman"/>
        </w:rPr>
        <w:t xml:space="preserve"> there are notable differences between the provision of social work services and the </w:t>
      </w:r>
      <w:r w:rsidR="00B335FD">
        <w:rPr>
          <w:rFonts w:ascii="Times New Roman" w:hAnsi="Times New Roman"/>
        </w:rPr>
        <w:t>content</w:t>
      </w:r>
      <w:r w:rsidR="000C5165">
        <w:rPr>
          <w:rFonts w:ascii="Times New Roman" w:hAnsi="Times New Roman"/>
        </w:rPr>
        <w:t xml:space="preserve"> of social work education across the globe </w:t>
      </w:r>
      <w:r w:rsidR="009F1C0E">
        <w:rPr>
          <w:rFonts w:ascii="Times New Roman" w:hAnsi="Times New Roman"/>
        </w:rPr>
        <w:t xml:space="preserve">(Weiss-Gal and Welbourne, 2008). It would be helpful to have a better understanding of the </w:t>
      </w:r>
      <w:r w:rsidR="000C5165">
        <w:rPr>
          <w:rFonts w:ascii="Times New Roman" w:hAnsi="Times New Roman"/>
        </w:rPr>
        <w:t>intersection betwee</w:t>
      </w:r>
      <w:r w:rsidR="009F1C0E">
        <w:rPr>
          <w:rFonts w:ascii="Times New Roman" w:hAnsi="Times New Roman"/>
        </w:rPr>
        <w:t xml:space="preserve">n </w:t>
      </w:r>
      <w:r w:rsidR="00E37F25" w:rsidRPr="00004433">
        <w:rPr>
          <w:rFonts w:ascii="Times New Roman" w:hAnsi="Times New Roman"/>
        </w:rPr>
        <w:t>sexuality education</w:t>
      </w:r>
      <w:r w:rsidR="009F1C0E">
        <w:rPr>
          <w:rFonts w:ascii="Times New Roman" w:hAnsi="Times New Roman"/>
        </w:rPr>
        <w:t>,</w:t>
      </w:r>
      <w:r w:rsidR="00E37F25" w:rsidRPr="00004433">
        <w:rPr>
          <w:rFonts w:ascii="Times New Roman" w:hAnsi="Times New Roman"/>
        </w:rPr>
        <w:t xml:space="preserve"> socio</w:t>
      </w:r>
      <w:r w:rsidR="00E37F25">
        <w:rPr>
          <w:rFonts w:ascii="Times New Roman" w:hAnsi="Times New Roman"/>
        </w:rPr>
        <w:t>-</w:t>
      </w:r>
      <w:r w:rsidR="009F1C0E">
        <w:rPr>
          <w:rFonts w:ascii="Times New Roman" w:hAnsi="Times New Roman"/>
        </w:rPr>
        <w:t>cultural norms and how these</w:t>
      </w:r>
      <w:r w:rsidR="00E37F25" w:rsidRPr="00004433">
        <w:rPr>
          <w:rFonts w:ascii="Times New Roman" w:hAnsi="Times New Roman"/>
        </w:rPr>
        <w:t xml:space="preserve"> impact on </w:t>
      </w:r>
      <w:r w:rsidR="009F1C0E">
        <w:rPr>
          <w:rFonts w:ascii="Times New Roman" w:hAnsi="Times New Roman"/>
        </w:rPr>
        <w:t xml:space="preserve">social workers’ professional self. More specifically, how these </w:t>
      </w:r>
      <w:r w:rsidR="00E37F25">
        <w:rPr>
          <w:rFonts w:ascii="Times New Roman" w:hAnsi="Times New Roman"/>
        </w:rPr>
        <w:t>influence</w:t>
      </w:r>
      <w:r w:rsidR="009F1C0E">
        <w:rPr>
          <w:rFonts w:ascii="Times New Roman" w:hAnsi="Times New Roman"/>
        </w:rPr>
        <w:t xml:space="preserve"> social work</w:t>
      </w:r>
      <w:r w:rsidR="00E37F25">
        <w:rPr>
          <w:rFonts w:ascii="Times New Roman" w:hAnsi="Times New Roman"/>
        </w:rPr>
        <w:t xml:space="preserve"> curricula</w:t>
      </w:r>
      <w:r w:rsidR="009F1C0E">
        <w:rPr>
          <w:rFonts w:ascii="Times New Roman" w:hAnsi="Times New Roman"/>
        </w:rPr>
        <w:t xml:space="preserve"> would be useful. </w:t>
      </w:r>
    </w:p>
    <w:p w:rsidR="0091225F" w:rsidRDefault="0091225F" w:rsidP="00E37F25">
      <w:pPr>
        <w:spacing w:line="480" w:lineRule="auto"/>
        <w:rPr>
          <w:rFonts w:ascii="Times New Roman" w:hAnsi="Times New Roman"/>
        </w:rPr>
      </w:pPr>
    </w:p>
    <w:p w:rsidR="00407A3A" w:rsidRDefault="004B31CF" w:rsidP="00407A3A">
      <w:pPr>
        <w:spacing w:line="480" w:lineRule="auto"/>
        <w:rPr>
          <w:rFonts w:ascii="Times New Roman" w:hAnsi="Times New Roman"/>
        </w:rPr>
      </w:pPr>
      <w:r>
        <w:rPr>
          <w:rFonts w:ascii="Times New Roman" w:hAnsi="Times New Roman"/>
        </w:rPr>
        <w:t>In addition</w:t>
      </w:r>
      <w:r w:rsidR="00B31373">
        <w:rPr>
          <w:rFonts w:ascii="Times New Roman" w:hAnsi="Times New Roman"/>
        </w:rPr>
        <w:t>, t</w:t>
      </w:r>
      <w:r w:rsidR="000F2BD6">
        <w:rPr>
          <w:rFonts w:ascii="Times New Roman" w:hAnsi="Times New Roman"/>
        </w:rPr>
        <w:t>he role of reflexivity in understanding sexuality alongside professions where it is necessary to adopt a non-</w:t>
      </w:r>
      <w:r w:rsidR="00B31373">
        <w:rPr>
          <w:rFonts w:ascii="Times New Roman" w:hAnsi="Times New Roman"/>
        </w:rPr>
        <w:t xml:space="preserve"> or anti-</w:t>
      </w:r>
      <w:r w:rsidR="000F2BD6">
        <w:rPr>
          <w:rFonts w:ascii="Times New Roman" w:hAnsi="Times New Roman"/>
        </w:rPr>
        <w:t xml:space="preserve">discriminatory attitude is important to unravel. </w:t>
      </w:r>
      <w:r w:rsidR="00B31373">
        <w:rPr>
          <w:rFonts w:ascii="Times New Roman" w:hAnsi="Times New Roman"/>
        </w:rPr>
        <w:t xml:space="preserve">In this sense, social workers reflexively engaged in professional ethical expectations might be less likely to report </w:t>
      </w:r>
      <w:r w:rsidR="001E2254">
        <w:rPr>
          <w:rFonts w:ascii="Times New Roman" w:hAnsi="Times New Roman"/>
        </w:rPr>
        <w:t>opinions which differ to those expected by their professional association</w:t>
      </w:r>
      <w:r>
        <w:rPr>
          <w:rFonts w:ascii="Times New Roman" w:hAnsi="Times New Roman"/>
        </w:rPr>
        <w:t xml:space="preserve"> or regulatory body</w:t>
      </w:r>
      <w:r w:rsidR="001E2254">
        <w:rPr>
          <w:rFonts w:ascii="Times New Roman" w:hAnsi="Times New Roman"/>
        </w:rPr>
        <w:t xml:space="preserve">. This speaks to the difficulties in researching sexuality as well as the complex interrelationships it has with other aspects of not only professional life, but also professionals’ engagement with social institutions. </w:t>
      </w:r>
      <w:r w:rsidR="00B31373">
        <w:rPr>
          <w:rFonts w:ascii="Times New Roman" w:hAnsi="Times New Roman"/>
        </w:rPr>
        <w:t xml:space="preserve">Jeyasingham </w:t>
      </w:r>
      <w:r w:rsidR="0019548E">
        <w:rPr>
          <w:rFonts w:ascii="Times New Roman" w:hAnsi="Times New Roman"/>
        </w:rPr>
        <w:fldChar w:fldCharType="begin"/>
      </w:r>
      <w:r w:rsidR="00B31373">
        <w:rPr>
          <w:rFonts w:ascii="Times New Roman" w:hAnsi="Times New Roman"/>
        </w:rPr>
        <w:instrText xml:space="preserve"> ADDIN EN.CITE &lt;EndNote&gt;&lt;Cite ExcludeAuth="1"&gt;&lt;Author&gt;Jeyasingham&lt;/Author&gt;&lt;Year&gt;2014&lt;/Year&gt;&lt;RecNum&gt;836&lt;/RecNum&gt;&lt;DisplayText&gt;(2014)&lt;/DisplayText&gt;&lt;record&gt;&lt;rec-number&gt;836&lt;/rec-number&gt;&lt;foreign-keys&gt;&lt;key app="EN" db-id="rsxpzx9s4090r6ev0sn5fzwb5x9effsv00we"&gt;836&lt;/key&gt;&lt;/foreign-keys&gt;&lt;ref-type name="Book Section"&gt;5&lt;/ref-type&gt;&lt;contributors&gt;&lt;authors&gt;&lt;author&gt;Jeyasingham, Dharman&lt;/author&gt;&lt;/authors&gt;&lt;secondary-authors&gt;&lt;author&gt;Cocker, C.&lt;/author&gt;&lt;author&gt;Hafford-Letchfield, T.&lt;/author&gt;&lt;/secondary-authors&gt;&lt;/contributors&gt;&lt;titles&gt;&lt;title&gt;Deconstructing Sexuality in Anti-Oppressive Practice&lt;/title&gt;&lt;secondary-title&gt;Rethinking Anti-Discriminatory and Anti-Oppressive Theories for Social Work Practice&lt;/secondary-title&gt;&lt;/titles&gt;&lt;dates&gt;&lt;year&gt;2014&lt;/year&gt;&lt;/dates&gt;&lt;pub-location&gt;Basingstoke&lt;/pub-location&gt;&lt;publisher&gt;Palgrave &lt;/publisher&gt;&lt;urls&gt;&lt;/urls&gt;&lt;/record&gt;&lt;/Cite&gt;&lt;/EndNote&gt;</w:instrText>
      </w:r>
      <w:r w:rsidR="0019548E">
        <w:rPr>
          <w:rFonts w:ascii="Times New Roman" w:hAnsi="Times New Roman"/>
        </w:rPr>
        <w:fldChar w:fldCharType="separate"/>
      </w:r>
      <w:r w:rsidR="00B31373">
        <w:rPr>
          <w:rFonts w:ascii="Times New Roman" w:hAnsi="Times New Roman"/>
          <w:noProof/>
        </w:rPr>
        <w:t>(</w:t>
      </w:r>
      <w:hyperlink w:anchor="_ENREF_4" w:tooltip="Jeyasingham, 2014 #836" w:history="1">
        <w:r w:rsidR="00B31373">
          <w:rPr>
            <w:rFonts w:ascii="Times New Roman" w:hAnsi="Times New Roman"/>
            <w:noProof/>
          </w:rPr>
          <w:t>2014</w:t>
        </w:r>
      </w:hyperlink>
      <w:r w:rsidR="00B31373">
        <w:rPr>
          <w:rFonts w:ascii="Times New Roman" w:hAnsi="Times New Roman"/>
          <w:noProof/>
        </w:rPr>
        <w:t>)</w:t>
      </w:r>
      <w:r w:rsidR="0019548E">
        <w:rPr>
          <w:rFonts w:ascii="Times New Roman" w:hAnsi="Times New Roman"/>
        </w:rPr>
        <w:fldChar w:fldCharType="end"/>
      </w:r>
      <w:r w:rsidR="00B31373">
        <w:rPr>
          <w:rFonts w:ascii="Times New Roman" w:hAnsi="Times New Roman"/>
        </w:rPr>
        <w:t xml:space="preserve"> argues that </w:t>
      </w:r>
      <w:r w:rsidR="001E2254">
        <w:rPr>
          <w:rFonts w:ascii="Times New Roman" w:hAnsi="Times New Roman"/>
        </w:rPr>
        <w:t>this kind of deconstruction of</w:t>
      </w:r>
      <w:r w:rsidR="00B31373">
        <w:rPr>
          <w:rFonts w:ascii="Times New Roman" w:hAnsi="Times New Roman"/>
        </w:rPr>
        <w:t xml:space="preserve"> anti-oppressive practice in relation to sexuality </w:t>
      </w:r>
      <w:r w:rsidR="001E2254">
        <w:rPr>
          <w:rFonts w:ascii="Times New Roman" w:hAnsi="Times New Roman"/>
        </w:rPr>
        <w:t xml:space="preserve">ultimately </w:t>
      </w:r>
      <w:r w:rsidR="00B31373">
        <w:rPr>
          <w:rFonts w:ascii="Times New Roman" w:hAnsi="Times New Roman"/>
        </w:rPr>
        <w:t xml:space="preserve">reveals contradictions and inconsistencies. </w:t>
      </w:r>
      <w:r w:rsidR="001E2254">
        <w:rPr>
          <w:rFonts w:ascii="Times New Roman" w:hAnsi="Times New Roman"/>
        </w:rPr>
        <w:t xml:space="preserve">Further research </w:t>
      </w:r>
      <w:r w:rsidR="00EA492D">
        <w:rPr>
          <w:rFonts w:ascii="Times New Roman" w:hAnsi="Times New Roman"/>
        </w:rPr>
        <w:t>may</w:t>
      </w:r>
      <w:r w:rsidR="001E2254">
        <w:rPr>
          <w:rFonts w:ascii="Times New Roman" w:hAnsi="Times New Roman"/>
        </w:rPr>
        <w:t xml:space="preserve"> provide additional insight into the connections and disconnections between professional and personal selves in relation to attitudes towards and practice dimensions to working with sexuality in social work.</w:t>
      </w:r>
    </w:p>
    <w:p w:rsidR="008D1989" w:rsidRPr="00004433" w:rsidRDefault="008D1989" w:rsidP="00407A3A">
      <w:pPr>
        <w:spacing w:line="480" w:lineRule="auto"/>
        <w:rPr>
          <w:rFonts w:ascii="Times New Roman" w:hAnsi="Times New Roman"/>
        </w:rPr>
      </w:pPr>
    </w:p>
    <w:p w:rsidR="00407A3A" w:rsidRPr="001B3A9E" w:rsidRDefault="00407A3A" w:rsidP="00407A3A">
      <w:pPr>
        <w:spacing w:line="480" w:lineRule="auto"/>
        <w:rPr>
          <w:rFonts w:ascii="Times New Roman" w:hAnsi="Times New Roman"/>
          <w:i/>
        </w:rPr>
      </w:pPr>
      <w:r w:rsidRPr="001B3A9E">
        <w:rPr>
          <w:rFonts w:ascii="Times New Roman" w:hAnsi="Times New Roman"/>
          <w:i/>
        </w:rPr>
        <w:t xml:space="preserve">Limitations </w:t>
      </w:r>
    </w:p>
    <w:p w:rsidR="00407A3A" w:rsidRDefault="00407A3A" w:rsidP="00362448">
      <w:pPr>
        <w:spacing w:line="480" w:lineRule="auto"/>
        <w:rPr>
          <w:rFonts w:ascii="Times New Roman" w:hAnsi="Times New Roman"/>
        </w:rPr>
      </w:pPr>
      <w:r>
        <w:rPr>
          <w:rFonts w:ascii="Times New Roman" w:hAnsi="Times New Roman"/>
        </w:rPr>
        <w:t xml:space="preserve">There are </w:t>
      </w:r>
      <w:r w:rsidR="00AF74A4">
        <w:rPr>
          <w:rFonts w:ascii="Times New Roman" w:hAnsi="Times New Roman"/>
        </w:rPr>
        <w:t>some</w:t>
      </w:r>
      <w:r>
        <w:rPr>
          <w:rFonts w:ascii="Times New Roman" w:hAnsi="Times New Roman"/>
        </w:rPr>
        <w:t xml:space="preserve"> limitations to the research. The sample group is non-representative and relied on opportunistic sampling which means the findings should be read as indicative of broader trends in social work attitudes and not representative of the UK social work workforce. It was difficult to control for social desirability and some respondents may have sought to present themselves in a positive light rather than conveying long-term sustained views, although Habarth (2014) did factor for social desirability in her testing and validation of the HABS scale. The sample did not include social work students and future attitudinal research should encompass learners' views and attitudes as they start to align and consolidate their personal values in line with social work values and principles. Furthermore there is scope for more in-depth qualitative discussions, for example through focus groups, with qualified social workers to drill down into the personal and professional views social workers' harbour about the sexual biographies of clients, and indeed, relevance of sexuality as a social dimension </w:t>
      </w:r>
      <w:r w:rsidR="00AF74A4">
        <w:rPr>
          <w:rFonts w:ascii="Times New Roman" w:hAnsi="Times New Roman"/>
        </w:rPr>
        <w:t xml:space="preserve">for </w:t>
      </w:r>
      <w:r>
        <w:rPr>
          <w:rFonts w:ascii="Times New Roman" w:hAnsi="Times New Roman"/>
        </w:rPr>
        <w:t xml:space="preserve">informing practice.  </w:t>
      </w:r>
    </w:p>
    <w:p w:rsidR="007027E5" w:rsidRDefault="007027E5" w:rsidP="00362448">
      <w:pPr>
        <w:spacing w:line="480" w:lineRule="auto"/>
        <w:rPr>
          <w:rFonts w:ascii="Times New Roman" w:hAnsi="Times New Roman"/>
          <w:b/>
        </w:rPr>
      </w:pPr>
    </w:p>
    <w:p w:rsidR="003A1E0B" w:rsidRPr="001B3A9E" w:rsidRDefault="001B3A9E" w:rsidP="00362448">
      <w:pPr>
        <w:spacing w:line="480" w:lineRule="auto"/>
        <w:rPr>
          <w:rFonts w:ascii="Times New Roman" w:hAnsi="Times New Roman"/>
        </w:rPr>
      </w:pPr>
      <w:r w:rsidRPr="001B3A9E">
        <w:rPr>
          <w:rFonts w:ascii="Times New Roman" w:hAnsi="Times New Roman"/>
        </w:rPr>
        <w:t>CONCLUSION</w:t>
      </w:r>
    </w:p>
    <w:p w:rsidR="00E03A5E" w:rsidRPr="009F1C0E" w:rsidRDefault="009F1C0E" w:rsidP="00362448">
      <w:pPr>
        <w:spacing w:line="480" w:lineRule="auto"/>
        <w:rPr>
          <w:rFonts w:ascii="Times New Roman" w:hAnsi="Times New Roman"/>
        </w:rPr>
      </w:pPr>
      <w:r>
        <w:rPr>
          <w:rFonts w:ascii="Times New Roman" w:hAnsi="Times New Roman"/>
        </w:rPr>
        <w:t xml:space="preserve">This </w:t>
      </w:r>
      <w:r w:rsidR="00BE6A5C">
        <w:rPr>
          <w:rFonts w:ascii="Times New Roman" w:hAnsi="Times New Roman"/>
        </w:rPr>
        <w:t>exploratory</w:t>
      </w:r>
      <w:r>
        <w:rPr>
          <w:rFonts w:ascii="Times New Roman" w:hAnsi="Times New Roman"/>
        </w:rPr>
        <w:t xml:space="preserve"> survey of social workers has </w:t>
      </w:r>
      <w:r w:rsidR="00642512">
        <w:rPr>
          <w:rFonts w:ascii="Times New Roman" w:hAnsi="Times New Roman"/>
        </w:rPr>
        <w:t>flagged</w:t>
      </w:r>
      <w:r>
        <w:rPr>
          <w:rFonts w:ascii="Times New Roman" w:hAnsi="Times New Roman"/>
        </w:rPr>
        <w:t xml:space="preserve"> a number of </w:t>
      </w:r>
      <w:r w:rsidR="0091225F">
        <w:rPr>
          <w:rFonts w:ascii="Times New Roman" w:hAnsi="Times New Roman"/>
        </w:rPr>
        <w:t xml:space="preserve">critical </w:t>
      </w:r>
      <w:r>
        <w:rPr>
          <w:rFonts w:ascii="Times New Roman" w:hAnsi="Times New Roman"/>
        </w:rPr>
        <w:t xml:space="preserve">issues that are of interest </w:t>
      </w:r>
      <w:r w:rsidR="00C148F9">
        <w:rPr>
          <w:rFonts w:ascii="Times New Roman" w:hAnsi="Times New Roman"/>
        </w:rPr>
        <w:t>for the social work profession and</w:t>
      </w:r>
      <w:r>
        <w:rPr>
          <w:rFonts w:ascii="Times New Roman" w:hAnsi="Times New Roman"/>
        </w:rPr>
        <w:t xml:space="preserve"> for social work educators. The impact of societal views on practice with </w:t>
      </w:r>
      <w:r w:rsidR="00B05AE4">
        <w:rPr>
          <w:rFonts w:ascii="Times New Roman" w:hAnsi="Times New Roman"/>
        </w:rPr>
        <w:t>clients with diverse sexual needs and issues</w:t>
      </w:r>
      <w:r>
        <w:rPr>
          <w:rFonts w:ascii="Times New Roman" w:hAnsi="Times New Roman"/>
        </w:rPr>
        <w:t xml:space="preserve"> is poorly understood, but is likely to have an impact on the service these clients receive. The intersection between </w:t>
      </w:r>
      <w:r w:rsidR="00C148F9">
        <w:rPr>
          <w:rFonts w:ascii="Times New Roman" w:hAnsi="Times New Roman"/>
        </w:rPr>
        <w:t>reli</w:t>
      </w:r>
      <w:r w:rsidR="00642512">
        <w:rPr>
          <w:rFonts w:ascii="Times New Roman" w:hAnsi="Times New Roman"/>
        </w:rPr>
        <w:t>gious belief</w:t>
      </w:r>
      <w:r w:rsidR="00C148F9">
        <w:rPr>
          <w:rFonts w:ascii="Times New Roman" w:hAnsi="Times New Roman"/>
        </w:rPr>
        <w:t xml:space="preserve"> and sexuality may be an issue both for those that </w:t>
      </w:r>
      <w:r w:rsidR="00642512">
        <w:rPr>
          <w:rFonts w:ascii="Times New Roman" w:hAnsi="Times New Roman"/>
        </w:rPr>
        <w:t>hold</w:t>
      </w:r>
      <w:r w:rsidR="00C148F9">
        <w:rPr>
          <w:rFonts w:ascii="Times New Roman" w:hAnsi="Times New Roman"/>
        </w:rPr>
        <w:t xml:space="preserve"> </w:t>
      </w:r>
      <w:r w:rsidR="00642512">
        <w:rPr>
          <w:rFonts w:ascii="Times New Roman" w:hAnsi="Times New Roman"/>
        </w:rPr>
        <w:t xml:space="preserve">strong </w:t>
      </w:r>
      <w:r w:rsidR="00C148F9">
        <w:rPr>
          <w:rFonts w:ascii="Times New Roman" w:hAnsi="Times New Roman"/>
        </w:rPr>
        <w:t xml:space="preserve">religious views and for those with non-normative views and relationships, warranting greater attention and exploration. </w:t>
      </w:r>
      <w:r w:rsidR="00E61035">
        <w:rPr>
          <w:rFonts w:ascii="Times New Roman" w:hAnsi="Times New Roman"/>
        </w:rPr>
        <w:t xml:space="preserve">Some practitioners are suggesting that they need to ‘bracket off’ parts of </w:t>
      </w:r>
      <w:r w:rsidR="00642512">
        <w:rPr>
          <w:rFonts w:ascii="Times New Roman" w:hAnsi="Times New Roman"/>
        </w:rPr>
        <w:t>their selves and identities</w:t>
      </w:r>
      <w:r w:rsidR="00E61035">
        <w:rPr>
          <w:rFonts w:ascii="Times New Roman" w:hAnsi="Times New Roman"/>
        </w:rPr>
        <w:t xml:space="preserve"> </w:t>
      </w:r>
      <w:r w:rsidR="00642512">
        <w:rPr>
          <w:rFonts w:ascii="Times New Roman" w:hAnsi="Times New Roman"/>
        </w:rPr>
        <w:t>in professional arenas</w:t>
      </w:r>
      <w:r w:rsidR="00E61035">
        <w:rPr>
          <w:rFonts w:ascii="Times New Roman" w:hAnsi="Times New Roman"/>
        </w:rPr>
        <w:t>, raising concerns about their ability to engage fully</w:t>
      </w:r>
      <w:r w:rsidR="00642512">
        <w:rPr>
          <w:rFonts w:ascii="Times New Roman" w:hAnsi="Times New Roman"/>
        </w:rPr>
        <w:t xml:space="preserve"> in reflexive interactions with clients and colleagues</w:t>
      </w:r>
      <w:r w:rsidR="00E61035">
        <w:rPr>
          <w:rFonts w:ascii="Times New Roman" w:hAnsi="Times New Roman"/>
        </w:rPr>
        <w:t xml:space="preserve">. </w:t>
      </w:r>
      <w:r w:rsidR="00C148F9">
        <w:rPr>
          <w:rFonts w:ascii="Times New Roman" w:hAnsi="Times New Roman"/>
        </w:rPr>
        <w:t xml:space="preserve">Social workers are seeking further knowledge about sex and sexuality to use in their practice, and are asking for this to be </w:t>
      </w:r>
      <w:r w:rsidR="00CE06D0">
        <w:rPr>
          <w:rFonts w:ascii="Times New Roman" w:hAnsi="Times New Roman"/>
        </w:rPr>
        <w:t xml:space="preserve">a more prominent </w:t>
      </w:r>
      <w:r w:rsidR="00C148F9">
        <w:rPr>
          <w:rFonts w:ascii="Times New Roman" w:hAnsi="Times New Roman"/>
        </w:rPr>
        <w:t xml:space="preserve">part of their professional </w:t>
      </w:r>
      <w:r w:rsidR="00CE06D0">
        <w:rPr>
          <w:rFonts w:ascii="Times New Roman" w:hAnsi="Times New Roman"/>
        </w:rPr>
        <w:t>education and ongoing development</w:t>
      </w:r>
      <w:r w:rsidR="00E61035">
        <w:rPr>
          <w:rFonts w:ascii="Times New Roman" w:hAnsi="Times New Roman"/>
        </w:rPr>
        <w:t xml:space="preserve">. </w:t>
      </w:r>
    </w:p>
    <w:p w:rsidR="00E03A5E" w:rsidRDefault="00E03A5E" w:rsidP="00362448">
      <w:pPr>
        <w:spacing w:line="480" w:lineRule="auto"/>
        <w:rPr>
          <w:rFonts w:ascii="Times New Roman" w:hAnsi="Times New Roman"/>
          <w:highlight w:val="yellow"/>
        </w:rPr>
      </w:pPr>
    </w:p>
    <w:p w:rsidR="00B114DE" w:rsidRDefault="003A1E0B" w:rsidP="00362448">
      <w:pPr>
        <w:spacing w:line="480" w:lineRule="auto"/>
        <w:rPr>
          <w:rFonts w:ascii="Times New Roman" w:hAnsi="Times New Roman"/>
        </w:rPr>
      </w:pPr>
      <w:r w:rsidRPr="001F6818">
        <w:rPr>
          <w:rFonts w:ascii="Times New Roman" w:hAnsi="Times New Roman"/>
        </w:rPr>
        <w:t xml:space="preserve">STATEMENT OF ETHICAL APPROVAL: The research received ethical approval </w:t>
      </w:r>
      <w:r w:rsidR="001F6818" w:rsidRPr="001F6818">
        <w:rPr>
          <w:rFonts w:ascii="Times New Roman" w:hAnsi="Times New Roman"/>
        </w:rPr>
        <w:t xml:space="preserve">on </w:t>
      </w:r>
      <w:r w:rsidR="00631381" w:rsidRPr="001F6818">
        <w:rPr>
          <w:rFonts w:ascii="Times New Roman" w:hAnsi="Times New Roman"/>
        </w:rPr>
        <w:t>3</w:t>
      </w:r>
      <w:r w:rsidR="00631381" w:rsidRPr="00F636F1">
        <w:rPr>
          <w:rFonts w:ascii="Times New Roman" w:hAnsi="Times New Roman"/>
          <w:vertAlign w:val="superscript"/>
        </w:rPr>
        <w:t>rd</w:t>
      </w:r>
      <w:r w:rsidR="00631381">
        <w:rPr>
          <w:rFonts w:ascii="Times New Roman" w:hAnsi="Times New Roman"/>
        </w:rPr>
        <w:t xml:space="preserve"> </w:t>
      </w:r>
      <w:r w:rsidR="00631381" w:rsidRPr="001F6818">
        <w:rPr>
          <w:rFonts w:ascii="Times New Roman" w:hAnsi="Times New Roman"/>
        </w:rPr>
        <w:t>October</w:t>
      </w:r>
      <w:r w:rsidR="001F6818" w:rsidRPr="001F6818">
        <w:rPr>
          <w:rFonts w:ascii="Times New Roman" w:hAnsi="Times New Roman"/>
        </w:rPr>
        <w:t xml:space="preserve"> 2013 </w:t>
      </w:r>
      <w:r w:rsidRPr="001F6818">
        <w:rPr>
          <w:rFonts w:ascii="Times New Roman" w:hAnsi="Times New Roman"/>
        </w:rPr>
        <w:t xml:space="preserve">from </w:t>
      </w:r>
      <w:r w:rsidR="00B114DE">
        <w:rPr>
          <w:rFonts w:ascii="Times New Roman" w:hAnsi="Times New Roman"/>
        </w:rPr>
        <w:t>Buckinghamshire New University</w:t>
      </w:r>
      <w:r w:rsidR="006E640F">
        <w:rPr>
          <w:rFonts w:ascii="Times New Roman" w:hAnsi="Times New Roman"/>
        </w:rPr>
        <w:t xml:space="preserve"> Ethics Committee (Code: </w:t>
      </w:r>
      <w:r w:rsidR="006E640F" w:rsidRPr="006E640F">
        <w:rPr>
          <w:rFonts w:ascii="Times New Roman" w:hAnsi="Times New Roman"/>
        </w:rPr>
        <w:t>UEP2013Oct03</w:t>
      </w:r>
      <w:r w:rsidR="006E640F">
        <w:rPr>
          <w:rFonts w:ascii="Times New Roman" w:hAnsi="Times New Roman"/>
        </w:rPr>
        <w:t>)</w:t>
      </w:r>
      <w:r w:rsidR="00B114DE">
        <w:rPr>
          <w:rFonts w:ascii="Times New Roman" w:hAnsi="Times New Roman"/>
        </w:rPr>
        <w:t>.</w:t>
      </w:r>
    </w:p>
    <w:p w:rsidR="003A1E0B" w:rsidRPr="00004433" w:rsidRDefault="003A1E0B" w:rsidP="00362448">
      <w:pPr>
        <w:spacing w:line="480" w:lineRule="auto"/>
        <w:rPr>
          <w:rFonts w:ascii="Times New Roman" w:hAnsi="Times New Roman"/>
        </w:rPr>
      </w:pPr>
    </w:p>
    <w:p w:rsidR="00513018" w:rsidRDefault="00B114DE" w:rsidP="00362448">
      <w:pPr>
        <w:spacing w:line="480" w:lineRule="auto"/>
        <w:rPr>
          <w:rFonts w:ascii="Times New Roman" w:hAnsi="Times New Roman"/>
        </w:rPr>
      </w:pPr>
      <w:r>
        <w:rPr>
          <w:rFonts w:ascii="Times New Roman" w:hAnsi="Times New Roman"/>
        </w:rPr>
        <w:t xml:space="preserve">Acknowledgements: </w:t>
      </w:r>
      <w:r w:rsidR="00DF14C1">
        <w:rPr>
          <w:rFonts w:ascii="Times New Roman" w:hAnsi="Times New Roman"/>
        </w:rPr>
        <w:t>The authors</w:t>
      </w:r>
      <w:r>
        <w:rPr>
          <w:rFonts w:ascii="Times New Roman" w:hAnsi="Times New Roman"/>
        </w:rPr>
        <w:t xml:space="preserve"> would like to thank Katie Phillips</w:t>
      </w:r>
      <w:r w:rsidR="00DF14C1">
        <w:rPr>
          <w:rFonts w:ascii="Times New Roman" w:hAnsi="Times New Roman"/>
        </w:rPr>
        <w:t xml:space="preserve"> for her assistance</w:t>
      </w:r>
      <w:r>
        <w:rPr>
          <w:rFonts w:ascii="Times New Roman" w:hAnsi="Times New Roman"/>
        </w:rPr>
        <w:t xml:space="preserve"> during the initial phase of this research, and the helpful comments given by the anonymous reviewers. </w:t>
      </w:r>
    </w:p>
    <w:p w:rsidR="00B114DE" w:rsidRDefault="00B114DE">
      <w:pPr>
        <w:rPr>
          <w:rFonts w:ascii="Times New Roman" w:hAnsi="Times New Roman"/>
        </w:rPr>
      </w:pPr>
      <w:r>
        <w:rPr>
          <w:rFonts w:ascii="Times New Roman" w:hAnsi="Times New Roman"/>
        </w:rPr>
        <w:br w:type="page"/>
      </w:r>
    </w:p>
    <w:p w:rsidR="00AC35E2" w:rsidRDefault="00BB7A0A" w:rsidP="00362448">
      <w:pPr>
        <w:spacing w:line="480" w:lineRule="auto"/>
        <w:rPr>
          <w:rFonts w:ascii="Times New Roman" w:hAnsi="Times New Roman"/>
        </w:rPr>
      </w:pPr>
      <w:r w:rsidRPr="00004433">
        <w:rPr>
          <w:rFonts w:ascii="Times New Roman" w:hAnsi="Times New Roman"/>
        </w:rPr>
        <w:t>REFERENCES</w:t>
      </w:r>
    </w:p>
    <w:p w:rsidR="0009344F" w:rsidRPr="009862BE" w:rsidRDefault="0009344F" w:rsidP="002C5FBA">
      <w:pPr>
        <w:spacing w:line="480" w:lineRule="auto"/>
        <w:ind w:left="709" w:hanging="709"/>
        <w:rPr>
          <w:rFonts w:ascii="Times New Roman" w:hAnsi="Times New Roman"/>
          <w:lang w:val="en-US"/>
        </w:rPr>
      </w:pPr>
      <w:r w:rsidRPr="009862BE">
        <w:rPr>
          <w:rFonts w:ascii="Times New Roman" w:hAnsi="Times New Roman"/>
          <w:lang w:val="en-US"/>
        </w:rPr>
        <w:t xml:space="preserve">Aymer, C. </w:t>
      </w:r>
      <w:r w:rsidR="007519B3">
        <w:rPr>
          <w:rFonts w:ascii="Times New Roman" w:hAnsi="Times New Roman"/>
          <w:lang w:val="en-US"/>
        </w:rPr>
        <w:t>and</w:t>
      </w:r>
      <w:r w:rsidRPr="009862BE">
        <w:rPr>
          <w:rFonts w:ascii="Times New Roman" w:hAnsi="Times New Roman"/>
          <w:lang w:val="en-US"/>
        </w:rPr>
        <w:t xml:space="preserve"> Patni, R. (2011)</w:t>
      </w:r>
      <w:r w:rsidR="00B114DE">
        <w:rPr>
          <w:rFonts w:ascii="Times New Roman" w:hAnsi="Times New Roman"/>
          <w:lang w:val="en-US"/>
        </w:rPr>
        <w:t xml:space="preserve"> </w:t>
      </w:r>
      <w:r w:rsidR="0012506B">
        <w:rPr>
          <w:rFonts w:ascii="Times New Roman" w:hAnsi="Times New Roman"/>
          <w:lang w:val="en-US"/>
        </w:rPr>
        <w:t>‘</w:t>
      </w:r>
      <w:r w:rsidRPr="009862BE">
        <w:rPr>
          <w:rFonts w:ascii="Times New Roman" w:hAnsi="Times New Roman"/>
          <w:lang w:val="en-US"/>
        </w:rPr>
        <w:t>Identity, emotion work and reflective practice: dealing with sexuality, rac</w:t>
      </w:r>
      <w:r w:rsidR="00B114DE">
        <w:rPr>
          <w:rFonts w:ascii="Times New Roman" w:hAnsi="Times New Roman"/>
          <w:lang w:val="en-US"/>
        </w:rPr>
        <w:t>e and religion in the classroom</w:t>
      </w:r>
      <w:r w:rsidR="0012506B">
        <w:rPr>
          <w:rFonts w:ascii="Times New Roman" w:hAnsi="Times New Roman"/>
          <w:lang w:val="en-US"/>
        </w:rPr>
        <w:t>’</w:t>
      </w:r>
      <w:r w:rsidRPr="009862BE">
        <w:rPr>
          <w:rFonts w:ascii="Times New Roman" w:hAnsi="Times New Roman"/>
          <w:lang w:val="en-US"/>
        </w:rPr>
        <w:t xml:space="preserve"> </w:t>
      </w:r>
      <w:r w:rsidR="0012506B">
        <w:rPr>
          <w:rFonts w:ascii="Times New Roman" w:hAnsi="Times New Roman"/>
        </w:rPr>
        <w:t>in T.</w:t>
      </w:r>
      <w:r w:rsidRPr="009862BE">
        <w:rPr>
          <w:rFonts w:ascii="Times New Roman" w:hAnsi="Times New Roman"/>
        </w:rPr>
        <w:t xml:space="preserve"> Hafford-Letchfield and P</w:t>
      </w:r>
      <w:r w:rsidR="0012506B">
        <w:rPr>
          <w:rFonts w:ascii="Times New Roman" w:hAnsi="Times New Roman"/>
        </w:rPr>
        <w:t>. Dunk-West (eds),</w:t>
      </w:r>
      <w:r w:rsidRPr="009862BE">
        <w:rPr>
          <w:rFonts w:ascii="Times New Roman" w:hAnsi="Times New Roman"/>
        </w:rPr>
        <w:t xml:space="preserve"> </w:t>
      </w:r>
      <w:r w:rsidRPr="009862BE">
        <w:rPr>
          <w:rFonts w:ascii="Times New Roman" w:hAnsi="Times New Roman"/>
          <w:i/>
        </w:rPr>
        <w:t>Sexual Identities and Sexuality in Social Work: Research and Reflections from Women in the Field</w:t>
      </w:r>
      <w:r w:rsidR="00B114DE">
        <w:rPr>
          <w:rFonts w:ascii="Times New Roman" w:hAnsi="Times New Roman"/>
        </w:rPr>
        <w:t xml:space="preserve">, Farnham, Ashgate Publishing, </w:t>
      </w:r>
      <w:r w:rsidR="00B114DE" w:rsidRPr="009862BE">
        <w:rPr>
          <w:rFonts w:ascii="Times New Roman" w:hAnsi="Times New Roman"/>
        </w:rPr>
        <w:t>pp. 163</w:t>
      </w:r>
      <w:r w:rsidR="00B114DE">
        <w:rPr>
          <w:rFonts w:ascii="Times New Roman" w:hAnsi="Times New Roman"/>
        </w:rPr>
        <w:t>-176.</w:t>
      </w:r>
    </w:p>
    <w:p w:rsidR="009336AE" w:rsidRPr="009862BE" w:rsidRDefault="009336AE" w:rsidP="002C5FBA">
      <w:pPr>
        <w:spacing w:line="480" w:lineRule="auto"/>
        <w:ind w:left="709" w:hanging="709"/>
        <w:rPr>
          <w:rFonts w:ascii="Times New Roman" w:hAnsi="Times New Roman"/>
          <w:lang w:val="en-US"/>
        </w:rPr>
      </w:pPr>
      <w:r w:rsidRPr="009862BE">
        <w:rPr>
          <w:rFonts w:ascii="Times New Roman" w:hAnsi="Times New Roman"/>
          <w:lang w:val="en-US"/>
        </w:rPr>
        <w:t>Appleby, G.</w:t>
      </w:r>
      <w:r w:rsidR="0012506B">
        <w:rPr>
          <w:rFonts w:ascii="Times New Roman" w:hAnsi="Times New Roman"/>
          <w:lang w:val="en-US"/>
        </w:rPr>
        <w:t xml:space="preserve"> </w:t>
      </w:r>
      <w:r w:rsidRPr="009862BE">
        <w:rPr>
          <w:rFonts w:ascii="Times New Roman" w:hAnsi="Times New Roman"/>
          <w:lang w:val="en-US"/>
        </w:rPr>
        <w:t xml:space="preserve">A. </w:t>
      </w:r>
      <w:r w:rsidR="007519B3">
        <w:rPr>
          <w:rFonts w:ascii="Times New Roman" w:hAnsi="Times New Roman"/>
          <w:lang w:val="en-US"/>
        </w:rPr>
        <w:t>and</w:t>
      </w:r>
      <w:r w:rsidR="00B114DE">
        <w:rPr>
          <w:rFonts w:ascii="Times New Roman" w:hAnsi="Times New Roman"/>
          <w:lang w:val="en-US"/>
        </w:rPr>
        <w:t xml:space="preserve"> Anastas, J.</w:t>
      </w:r>
      <w:r w:rsidR="0012506B">
        <w:rPr>
          <w:rFonts w:ascii="Times New Roman" w:hAnsi="Times New Roman"/>
          <w:lang w:val="en-US"/>
        </w:rPr>
        <w:t xml:space="preserve"> </w:t>
      </w:r>
      <w:r w:rsidR="00B114DE">
        <w:rPr>
          <w:rFonts w:ascii="Times New Roman" w:hAnsi="Times New Roman"/>
          <w:lang w:val="en-US"/>
        </w:rPr>
        <w:t>W. (1998)</w:t>
      </w:r>
      <w:r w:rsidRPr="009862BE">
        <w:rPr>
          <w:rFonts w:ascii="Times New Roman" w:hAnsi="Times New Roman"/>
          <w:lang w:val="en-US"/>
        </w:rPr>
        <w:t xml:space="preserve"> </w:t>
      </w:r>
      <w:r w:rsidRPr="009862BE">
        <w:rPr>
          <w:rFonts w:ascii="Times New Roman" w:hAnsi="Times New Roman"/>
          <w:i/>
          <w:lang w:val="en-US"/>
        </w:rPr>
        <w:t>Not Just a Passing Phase: social work with gay, lesbian and bisexual people</w:t>
      </w:r>
      <w:r w:rsidR="0012506B">
        <w:rPr>
          <w:rFonts w:ascii="Times New Roman" w:hAnsi="Times New Roman"/>
          <w:lang w:val="en-US"/>
        </w:rPr>
        <w:t>,</w:t>
      </w:r>
      <w:r w:rsidR="00B114DE">
        <w:rPr>
          <w:rFonts w:ascii="Times New Roman" w:hAnsi="Times New Roman"/>
          <w:lang w:val="en-US"/>
        </w:rPr>
        <w:t xml:space="preserve"> New York,</w:t>
      </w:r>
      <w:r w:rsidRPr="009862BE">
        <w:rPr>
          <w:rFonts w:ascii="Times New Roman" w:hAnsi="Times New Roman"/>
          <w:lang w:val="en-US"/>
        </w:rPr>
        <w:t xml:space="preserve"> Columbia University Press.</w:t>
      </w:r>
    </w:p>
    <w:p w:rsidR="00EB468E" w:rsidRPr="009862BE" w:rsidRDefault="00B114DE" w:rsidP="002C5FBA">
      <w:pPr>
        <w:spacing w:line="480" w:lineRule="auto"/>
        <w:ind w:left="709" w:hanging="709"/>
        <w:rPr>
          <w:rFonts w:ascii="Times New Roman" w:hAnsi="Times New Roman"/>
          <w:lang w:val="en-US"/>
        </w:rPr>
      </w:pPr>
      <w:r>
        <w:rPr>
          <w:rFonts w:ascii="Times New Roman" w:hAnsi="Times New Roman"/>
          <w:lang w:val="en-US"/>
        </w:rPr>
        <w:t>Barter, C. (2006)</w:t>
      </w:r>
      <w:r w:rsidR="00EB468E" w:rsidRPr="009862BE">
        <w:rPr>
          <w:rFonts w:ascii="Times New Roman" w:hAnsi="Times New Roman"/>
          <w:lang w:val="en-US"/>
        </w:rPr>
        <w:t xml:space="preserve"> </w:t>
      </w:r>
      <w:r w:rsidR="0012506B">
        <w:rPr>
          <w:rFonts w:ascii="Times New Roman" w:hAnsi="Times New Roman"/>
          <w:lang w:val="en-US"/>
        </w:rPr>
        <w:t>‘</w:t>
      </w:r>
      <w:r w:rsidR="00EB468E" w:rsidRPr="009862BE">
        <w:rPr>
          <w:rFonts w:ascii="Times New Roman" w:hAnsi="Times New Roman"/>
          <w:lang w:val="en-US"/>
        </w:rPr>
        <w:t>Discourses of blame: deconstructing (hetero)sexuality, peer sexual violence a</w:t>
      </w:r>
      <w:r>
        <w:rPr>
          <w:rFonts w:ascii="Times New Roman" w:hAnsi="Times New Roman"/>
          <w:lang w:val="en-US"/>
        </w:rPr>
        <w:t>nd residential children's homes</w:t>
      </w:r>
      <w:r w:rsidR="0012506B">
        <w:rPr>
          <w:rFonts w:ascii="Times New Roman" w:hAnsi="Times New Roman"/>
          <w:lang w:val="en-US"/>
        </w:rPr>
        <w:t>’</w:t>
      </w:r>
      <w:r>
        <w:rPr>
          <w:rFonts w:ascii="Times New Roman" w:hAnsi="Times New Roman"/>
          <w:lang w:val="en-US"/>
        </w:rPr>
        <w:t>,</w:t>
      </w:r>
      <w:r w:rsidR="00EB468E" w:rsidRPr="009862BE">
        <w:rPr>
          <w:rFonts w:ascii="Times New Roman" w:hAnsi="Times New Roman"/>
          <w:lang w:val="en-US"/>
        </w:rPr>
        <w:t xml:space="preserve"> </w:t>
      </w:r>
      <w:r w:rsidR="00EB468E" w:rsidRPr="009862BE">
        <w:rPr>
          <w:rFonts w:ascii="Times New Roman" w:hAnsi="Times New Roman"/>
          <w:i/>
          <w:lang w:val="en-US"/>
        </w:rPr>
        <w:t>Child and Family Social Work</w:t>
      </w:r>
      <w:r w:rsidR="00EB468E" w:rsidRPr="009862BE">
        <w:rPr>
          <w:rFonts w:ascii="Times New Roman" w:hAnsi="Times New Roman"/>
          <w:lang w:val="en-US"/>
        </w:rPr>
        <w:t xml:space="preserve">, </w:t>
      </w:r>
      <w:r w:rsidR="00EB468E" w:rsidRPr="00B114DE">
        <w:rPr>
          <w:rFonts w:ascii="Times New Roman" w:hAnsi="Times New Roman"/>
          <w:b/>
          <w:lang w:val="en-US"/>
        </w:rPr>
        <w:t>11</w:t>
      </w:r>
      <w:r w:rsidR="00EB468E" w:rsidRPr="009862BE">
        <w:rPr>
          <w:rFonts w:ascii="Times New Roman" w:hAnsi="Times New Roman"/>
          <w:lang w:val="en-US"/>
        </w:rPr>
        <w:t xml:space="preserve">(4), </w:t>
      </w:r>
      <w:r>
        <w:rPr>
          <w:rFonts w:ascii="Times New Roman" w:hAnsi="Times New Roman"/>
          <w:lang w:val="en-US"/>
        </w:rPr>
        <w:t xml:space="preserve">pp. </w:t>
      </w:r>
      <w:r w:rsidR="00EB468E" w:rsidRPr="009862BE">
        <w:rPr>
          <w:rFonts w:ascii="Times New Roman" w:hAnsi="Times New Roman"/>
          <w:lang w:val="en-US"/>
        </w:rPr>
        <w:t>347–356.</w:t>
      </w:r>
    </w:p>
    <w:p w:rsidR="00A26003" w:rsidRPr="00A26003" w:rsidRDefault="00B114DE" w:rsidP="002C5FBA">
      <w:pPr>
        <w:spacing w:line="480" w:lineRule="auto"/>
        <w:ind w:left="709" w:hanging="709"/>
        <w:rPr>
          <w:rFonts w:ascii="Times New Roman" w:hAnsi="Times New Roman"/>
          <w:lang w:val="en-US"/>
        </w:rPr>
      </w:pPr>
      <w:r>
        <w:rPr>
          <w:rFonts w:ascii="Times New Roman" w:hAnsi="Times New Roman"/>
          <w:lang w:val="en-US"/>
        </w:rPr>
        <w:t>Beresford, P. (2015)</w:t>
      </w:r>
      <w:r w:rsidR="00A26003">
        <w:rPr>
          <w:rFonts w:ascii="Times New Roman" w:hAnsi="Times New Roman"/>
          <w:lang w:val="en-US"/>
        </w:rPr>
        <w:t xml:space="preserve"> </w:t>
      </w:r>
      <w:r w:rsidR="0012506B">
        <w:rPr>
          <w:rFonts w:ascii="Times New Roman" w:hAnsi="Times New Roman"/>
          <w:lang w:val="en-US"/>
        </w:rPr>
        <w:t>‘</w:t>
      </w:r>
      <w:r w:rsidR="00A26003">
        <w:rPr>
          <w:rFonts w:ascii="Times New Roman" w:hAnsi="Times New Roman"/>
          <w:lang w:val="en-US"/>
        </w:rPr>
        <w:t>How to Revive Social Care after a Cataclysmic Y</w:t>
      </w:r>
      <w:r w:rsidR="00A26003" w:rsidRPr="00A26003">
        <w:rPr>
          <w:rFonts w:ascii="Times New Roman" w:hAnsi="Times New Roman"/>
          <w:lang w:val="en-US"/>
        </w:rPr>
        <w:t>ear</w:t>
      </w:r>
      <w:r w:rsidR="0012506B">
        <w:rPr>
          <w:rFonts w:ascii="Times New Roman" w:hAnsi="Times New Roman"/>
          <w:lang w:val="en-US"/>
        </w:rPr>
        <w:t>’</w:t>
      </w:r>
      <w:r>
        <w:rPr>
          <w:rFonts w:ascii="Times New Roman" w:hAnsi="Times New Roman"/>
          <w:lang w:val="en-US"/>
        </w:rPr>
        <w:t>,</w:t>
      </w:r>
      <w:r w:rsidR="00A26003">
        <w:rPr>
          <w:rFonts w:ascii="Times New Roman" w:hAnsi="Times New Roman"/>
          <w:lang w:val="en-US"/>
        </w:rPr>
        <w:t xml:space="preserve"> </w:t>
      </w:r>
      <w:r w:rsidR="00A26003">
        <w:rPr>
          <w:rFonts w:ascii="Times New Roman" w:hAnsi="Times New Roman"/>
          <w:i/>
          <w:lang w:val="en-US"/>
        </w:rPr>
        <w:t>the Guardian</w:t>
      </w:r>
      <w:r w:rsidR="0012506B">
        <w:rPr>
          <w:rFonts w:ascii="Times New Roman" w:hAnsi="Times New Roman"/>
          <w:lang w:val="en-US"/>
        </w:rPr>
        <w:t>. 15 January,</w:t>
      </w:r>
      <w:r w:rsidR="00A26003">
        <w:rPr>
          <w:rFonts w:ascii="Times New Roman" w:hAnsi="Times New Roman"/>
          <w:lang w:val="en-US"/>
        </w:rPr>
        <w:t xml:space="preserve"> [Online] Available at: </w:t>
      </w:r>
      <w:hyperlink r:id="rId9" w:history="1">
        <w:r w:rsidR="00A26003" w:rsidRPr="003F576D">
          <w:rPr>
            <w:rStyle w:val="Hyperlink"/>
            <w:rFonts w:ascii="Times New Roman" w:hAnsi="Times New Roman"/>
            <w:lang w:val="en-US"/>
          </w:rPr>
          <w:t>http://www.theguardian.com/social-care-network/2015/jan/05/revive-social-care-peter-beresford</w:t>
        </w:r>
      </w:hyperlink>
      <w:r w:rsidR="00A26003">
        <w:rPr>
          <w:rFonts w:ascii="Times New Roman" w:hAnsi="Times New Roman"/>
          <w:lang w:val="en-US"/>
        </w:rPr>
        <w:t xml:space="preserve"> </w:t>
      </w:r>
    </w:p>
    <w:p w:rsidR="003A524B" w:rsidRPr="009862BE" w:rsidRDefault="003A524B" w:rsidP="002C5FBA">
      <w:pPr>
        <w:spacing w:line="480" w:lineRule="auto"/>
        <w:ind w:left="709" w:hanging="709"/>
        <w:rPr>
          <w:rFonts w:ascii="Times New Roman" w:hAnsi="Times New Roman"/>
          <w:lang w:val="en-US"/>
        </w:rPr>
      </w:pPr>
      <w:r w:rsidRPr="009862BE">
        <w:rPr>
          <w:rFonts w:ascii="Times New Roman" w:hAnsi="Times New Roman"/>
          <w:lang w:val="en-US"/>
        </w:rPr>
        <w:t xml:space="preserve">Berkman, C.S. </w:t>
      </w:r>
      <w:r w:rsidR="007519B3">
        <w:rPr>
          <w:rFonts w:ascii="Times New Roman" w:hAnsi="Times New Roman"/>
          <w:lang w:val="en-US"/>
        </w:rPr>
        <w:t>and</w:t>
      </w:r>
      <w:r w:rsidR="00B114DE">
        <w:rPr>
          <w:rFonts w:ascii="Times New Roman" w:hAnsi="Times New Roman"/>
          <w:lang w:val="en-US"/>
        </w:rPr>
        <w:t xml:space="preserve"> Zinberg, G. (1997)</w:t>
      </w:r>
      <w:r w:rsidRPr="009862BE">
        <w:rPr>
          <w:rFonts w:ascii="Times New Roman" w:hAnsi="Times New Roman"/>
          <w:lang w:val="en-US"/>
        </w:rPr>
        <w:t xml:space="preserve"> </w:t>
      </w:r>
      <w:r w:rsidR="0012506B">
        <w:rPr>
          <w:rFonts w:ascii="Times New Roman" w:hAnsi="Times New Roman"/>
          <w:lang w:val="en-US"/>
        </w:rPr>
        <w:t>‘</w:t>
      </w:r>
      <w:r w:rsidRPr="009862BE">
        <w:rPr>
          <w:rFonts w:ascii="Times New Roman" w:hAnsi="Times New Roman"/>
          <w:lang w:val="en-US"/>
        </w:rPr>
        <w:t>Homophobia and</w:t>
      </w:r>
      <w:r w:rsidR="0012506B">
        <w:rPr>
          <w:rFonts w:ascii="Times New Roman" w:hAnsi="Times New Roman"/>
          <w:lang w:val="en-US"/>
        </w:rPr>
        <w:t xml:space="preserve"> heterosexism in social workers’,</w:t>
      </w:r>
      <w:r w:rsidRPr="009862BE">
        <w:rPr>
          <w:rFonts w:ascii="Times New Roman" w:hAnsi="Times New Roman"/>
          <w:lang w:val="en-US"/>
        </w:rPr>
        <w:t xml:space="preserve"> </w:t>
      </w:r>
      <w:r w:rsidRPr="009862BE">
        <w:rPr>
          <w:rFonts w:ascii="Times New Roman" w:hAnsi="Times New Roman"/>
          <w:i/>
          <w:lang w:val="en-US"/>
        </w:rPr>
        <w:t>Social Work</w:t>
      </w:r>
      <w:r w:rsidRPr="009862BE">
        <w:rPr>
          <w:rFonts w:ascii="Times New Roman" w:hAnsi="Times New Roman"/>
          <w:lang w:val="en-US"/>
        </w:rPr>
        <w:t xml:space="preserve">, </w:t>
      </w:r>
      <w:r w:rsidRPr="00B114DE">
        <w:rPr>
          <w:rFonts w:ascii="Times New Roman" w:hAnsi="Times New Roman"/>
          <w:b/>
          <w:lang w:val="en-US"/>
        </w:rPr>
        <w:t>42</w:t>
      </w:r>
      <w:r w:rsidRPr="009862BE">
        <w:rPr>
          <w:rFonts w:ascii="Times New Roman" w:hAnsi="Times New Roman"/>
          <w:lang w:val="en-US"/>
        </w:rPr>
        <w:t xml:space="preserve">(4), </w:t>
      </w:r>
      <w:r w:rsidR="00B114DE">
        <w:rPr>
          <w:rFonts w:ascii="Times New Roman" w:hAnsi="Times New Roman"/>
          <w:lang w:val="en-US"/>
        </w:rPr>
        <w:t xml:space="preserve">pp. </w:t>
      </w:r>
      <w:r w:rsidRPr="009862BE">
        <w:rPr>
          <w:rFonts w:ascii="Times New Roman" w:hAnsi="Times New Roman"/>
          <w:lang w:val="en-US"/>
        </w:rPr>
        <w:t>319-32.</w:t>
      </w:r>
    </w:p>
    <w:p w:rsidR="00D713BD" w:rsidRPr="009862BE" w:rsidRDefault="00513018" w:rsidP="002C5FBA">
      <w:pPr>
        <w:spacing w:line="480" w:lineRule="auto"/>
        <w:ind w:left="709" w:hanging="709"/>
        <w:rPr>
          <w:rFonts w:ascii="Times New Roman" w:hAnsi="Times New Roman"/>
          <w:lang w:val="en-US"/>
        </w:rPr>
      </w:pPr>
      <w:r w:rsidRPr="009862BE">
        <w:rPr>
          <w:rFonts w:ascii="Times New Roman" w:hAnsi="Times New Roman"/>
          <w:lang w:val="en-US"/>
        </w:rPr>
        <w:t xml:space="preserve">Berlant, L., </w:t>
      </w:r>
      <w:r w:rsidR="007519B3">
        <w:rPr>
          <w:rFonts w:ascii="Times New Roman" w:hAnsi="Times New Roman"/>
          <w:lang w:val="en-US"/>
        </w:rPr>
        <w:t>and</w:t>
      </w:r>
      <w:r w:rsidR="00B114DE">
        <w:rPr>
          <w:rFonts w:ascii="Times New Roman" w:hAnsi="Times New Roman"/>
          <w:lang w:val="en-US"/>
        </w:rPr>
        <w:t xml:space="preserve"> Warner, M. (1998)</w:t>
      </w:r>
      <w:r w:rsidR="0012506B">
        <w:rPr>
          <w:rFonts w:ascii="Times New Roman" w:hAnsi="Times New Roman"/>
          <w:lang w:val="en-US"/>
        </w:rPr>
        <w:t xml:space="preserve"> Sex in public,</w:t>
      </w:r>
      <w:r w:rsidRPr="009862BE">
        <w:rPr>
          <w:rFonts w:ascii="Times New Roman" w:hAnsi="Times New Roman"/>
          <w:lang w:val="en-US"/>
        </w:rPr>
        <w:t xml:space="preserve"> </w:t>
      </w:r>
      <w:r w:rsidRPr="009862BE">
        <w:rPr>
          <w:rFonts w:ascii="Times New Roman" w:hAnsi="Times New Roman"/>
          <w:i/>
          <w:iCs/>
          <w:lang w:val="en-US"/>
        </w:rPr>
        <w:t xml:space="preserve">Critical Inquiry, </w:t>
      </w:r>
      <w:r w:rsidRPr="00B114DE">
        <w:rPr>
          <w:rFonts w:ascii="Times New Roman" w:hAnsi="Times New Roman"/>
          <w:b/>
          <w:lang w:val="en-US"/>
        </w:rPr>
        <w:t>24</w:t>
      </w:r>
      <w:r w:rsidRPr="009862BE">
        <w:rPr>
          <w:rFonts w:ascii="Times New Roman" w:hAnsi="Times New Roman"/>
          <w:lang w:val="en-US"/>
        </w:rPr>
        <w:t xml:space="preserve">(2), </w:t>
      </w:r>
      <w:r w:rsidR="00B114DE">
        <w:rPr>
          <w:rFonts w:ascii="Times New Roman" w:hAnsi="Times New Roman"/>
          <w:lang w:val="en-US"/>
        </w:rPr>
        <w:t xml:space="preserve">pp. </w:t>
      </w:r>
      <w:r w:rsidRPr="009862BE">
        <w:rPr>
          <w:rFonts w:ascii="Times New Roman" w:hAnsi="Times New Roman"/>
          <w:lang w:val="en-US"/>
        </w:rPr>
        <w:t>547–566.</w:t>
      </w:r>
    </w:p>
    <w:p w:rsidR="00B114DE" w:rsidRDefault="00B114DE" w:rsidP="002C5FBA">
      <w:pPr>
        <w:spacing w:line="480" w:lineRule="auto"/>
        <w:ind w:left="709" w:hanging="709"/>
        <w:rPr>
          <w:rFonts w:ascii="Times New Roman" w:hAnsi="Times New Roman"/>
        </w:rPr>
      </w:pPr>
      <w:r w:rsidRPr="009862BE">
        <w:rPr>
          <w:rFonts w:ascii="Times New Roman" w:hAnsi="Times New Roman"/>
        </w:rPr>
        <w:t xml:space="preserve">Brown, H. </w:t>
      </w:r>
      <w:r>
        <w:rPr>
          <w:rFonts w:ascii="Times New Roman" w:hAnsi="Times New Roman"/>
        </w:rPr>
        <w:t>C. and Cocker, C. (2011)</w:t>
      </w:r>
      <w:r w:rsidRPr="009862BE">
        <w:rPr>
          <w:rFonts w:ascii="Times New Roman" w:hAnsi="Times New Roman"/>
        </w:rPr>
        <w:t xml:space="preserve"> </w:t>
      </w:r>
      <w:r w:rsidRPr="009862BE">
        <w:rPr>
          <w:rFonts w:ascii="Times New Roman" w:hAnsi="Times New Roman"/>
          <w:i/>
        </w:rPr>
        <w:t>Social Work with Lesbians and Gay Men</w:t>
      </w:r>
      <w:r>
        <w:rPr>
          <w:rFonts w:ascii="Times New Roman" w:hAnsi="Times New Roman"/>
        </w:rPr>
        <w:t>, London,</w:t>
      </w:r>
      <w:r w:rsidRPr="009862BE">
        <w:rPr>
          <w:rFonts w:ascii="Times New Roman" w:hAnsi="Times New Roman"/>
        </w:rPr>
        <w:t xml:space="preserve"> Sage Publications</w:t>
      </w:r>
      <w:r>
        <w:rPr>
          <w:rFonts w:ascii="Times New Roman" w:hAnsi="Times New Roman"/>
        </w:rPr>
        <w:t>.</w:t>
      </w:r>
    </w:p>
    <w:p w:rsidR="001F6818" w:rsidRPr="001F6818" w:rsidRDefault="001F6818" w:rsidP="002C5FBA">
      <w:pPr>
        <w:spacing w:line="480" w:lineRule="auto"/>
        <w:ind w:left="709" w:hanging="709"/>
        <w:rPr>
          <w:rFonts w:ascii="Times New Roman" w:hAnsi="Times New Roman"/>
        </w:rPr>
      </w:pPr>
      <w:r w:rsidRPr="001F6818">
        <w:rPr>
          <w:rFonts w:ascii="Times New Roman" w:hAnsi="Times New Roman"/>
        </w:rPr>
        <w:t>Brown, M.</w:t>
      </w:r>
      <w:r w:rsidR="0012506B">
        <w:rPr>
          <w:rFonts w:ascii="Times New Roman" w:hAnsi="Times New Roman"/>
        </w:rPr>
        <w:t xml:space="preserve"> </w:t>
      </w:r>
      <w:r w:rsidRPr="001F6818">
        <w:rPr>
          <w:rFonts w:ascii="Times New Roman" w:hAnsi="Times New Roman"/>
        </w:rPr>
        <w:t xml:space="preserve">J. </w:t>
      </w:r>
      <w:r w:rsidR="007519B3">
        <w:rPr>
          <w:rFonts w:ascii="Times New Roman" w:hAnsi="Times New Roman"/>
        </w:rPr>
        <w:t>and</w:t>
      </w:r>
      <w:r w:rsidR="0012506B">
        <w:rPr>
          <w:rFonts w:ascii="Times New Roman" w:hAnsi="Times New Roman"/>
        </w:rPr>
        <w:t xml:space="preserve"> Henriquez, E.</w:t>
      </w:r>
      <w:r w:rsidRPr="001F6818">
        <w:rPr>
          <w:rFonts w:ascii="Times New Roman" w:hAnsi="Times New Roman"/>
        </w:rPr>
        <w:t xml:space="preserve"> </w:t>
      </w:r>
      <w:r>
        <w:rPr>
          <w:rFonts w:ascii="Times New Roman" w:hAnsi="Times New Roman"/>
        </w:rPr>
        <w:t>(</w:t>
      </w:r>
      <w:r w:rsidRPr="001F6818">
        <w:rPr>
          <w:rFonts w:ascii="Times New Roman" w:hAnsi="Times New Roman"/>
        </w:rPr>
        <w:t>2008</w:t>
      </w:r>
      <w:r>
        <w:rPr>
          <w:rFonts w:ascii="Times New Roman" w:hAnsi="Times New Roman"/>
        </w:rPr>
        <w:t>)</w:t>
      </w:r>
      <w:r w:rsidRPr="001F6818">
        <w:rPr>
          <w:rFonts w:ascii="Times New Roman" w:hAnsi="Times New Roman"/>
        </w:rPr>
        <w:t xml:space="preserve"> </w:t>
      </w:r>
      <w:r w:rsidR="0012506B">
        <w:rPr>
          <w:rFonts w:ascii="Times New Roman" w:hAnsi="Times New Roman"/>
        </w:rPr>
        <w:t>‘</w:t>
      </w:r>
      <w:r w:rsidRPr="001F6818">
        <w:rPr>
          <w:rFonts w:ascii="Times New Roman" w:hAnsi="Times New Roman"/>
        </w:rPr>
        <w:t>Socio-demographic predictors of atti</w:t>
      </w:r>
      <w:r w:rsidR="00B114DE">
        <w:rPr>
          <w:rFonts w:ascii="Times New Roman" w:hAnsi="Times New Roman"/>
        </w:rPr>
        <w:t>tudes towards gays and lesbians</w:t>
      </w:r>
      <w:r w:rsidR="0012506B">
        <w:rPr>
          <w:rFonts w:ascii="Times New Roman" w:hAnsi="Times New Roman"/>
        </w:rPr>
        <w:t>’</w:t>
      </w:r>
      <w:r w:rsidR="00B114DE">
        <w:rPr>
          <w:rFonts w:ascii="Times New Roman" w:hAnsi="Times New Roman"/>
        </w:rPr>
        <w:t>,</w:t>
      </w:r>
      <w:r w:rsidRPr="001F6818">
        <w:rPr>
          <w:rFonts w:ascii="Times New Roman" w:hAnsi="Times New Roman"/>
        </w:rPr>
        <w:t xml:space="preserve"> </w:t>
      </w:r>
      <w:r w:rsidRPr="001F6818">
        <w:rPr>
          <w:rFonts w:ascii="Times New Roman" w:hAnsi="Times New Roman"/>
          <w:i/>
        </w:rPr>
        <w:t>Individual Differences Research</w:t>
      </w:r>
      <w:r w:rsidR="00B114DE">
        <w:rPr>
          <w:rFonts w:ascii="Times New Roman" w:hAnsi="Times New Roman"/>
        </w:rPr>
        <w:t>,</w:t>
      </w:r>
      <w:r w:rsidRPr="001F6818">
        <w:rPr>
          <w:rFonts w:ascii="Times New Roman" w:hAnsi="Times New Roman"/>
        </w:rPr>
        <w:t xml:space="preserve"> </w:t>
      </w:r>
      <w:r w:rsidRPr="00B114DE">
        <w:rPr>
          <w:rFonts w:ascii="Times New Roman" w:hAnsi="Times New Roman"/>
          <w:b/>
        </w:rPr>
        <w:t>6</w:t>
      </w:r>
      <w:r w:rsidR="00B114DE">
        <w:rPr>
          <w:rFonts w:ascii="Times New Roman" w:hAnsi="Times New Roman"/>
        </w:rPr>
        <w:t>(3),</w:t>
      </w:r>
      <w:r w:rsidRPr="001F6818">
        <w:rPr>
          <w:rFonts w:ascii="Times New Roman" w:hAnsi="Times New Roman"/>
        </w:rPr>
        <w:t xml:space="preserve"> </w:t>
      </w:r>
      <w:r w:rsidR="00B114DE">
        <w:rPr>
          <w:rFonts w:ascii="Times New Roman" w:hAnsi="Times New Roman"/>
        </w:rPr>
        <w:t xml:space="preserve">pp. </w:t>
      </w:r>
      <w:r w:rsidRPr="001F6818">
        <w:rPr>
          <w:rFonts w:ascii="Times New Roman" w:hAnsi="Times New Roman"/>
        </w:rPr>
        <w:t>193-202.</w:t>
      </w:r>
    </w:p>
    <w:p w:rsidR="00A20172" w:rsidRPr="009862BE" w:rsidRDefault="00B114DE" w:rsidP="002C5FBA">
      <w:pPr>
        <w:spacing w:line="480" w:lineRule="auto"/>
        <w:ind w:left="709" w:hanging="709"/>
        <w:rPr>
          <w:rFonts w:ascii="Times New Roman" w:hAnsi="Times New Roman"/>
          <w:lang w:val="en-US"/>
        </w:rPr>
      </w:pPr>
      <w:r>
        <w:rPr>
          <w:rFonts w:ascii="Times New Roman" w:hAnsi="Times New Roman"/>
          <w:lang w:val="en-US"/>
        </w:rPr>
        <w:t>Butler, J. (1990)</w:t>
      </w:r>
      <w:r w:rsidR="00A20172" w:rsidRPr="009862BE">
        <w:rPr>
          <w:rFonts w:ascii="Times New Roman" w:hAnsi="Times New Roman"/>
          <w:lang w:val="en-US"/>
        </w:rPr>
        <w:t xml:space="preserve"> </w:t>
      </w:r>
      <w:r w:rsidR="00A20172" w:rsidRPr="009862BE">
        <w:rPr>
          <w:rFonts w:ascii="Times New Roman" w:hAnsi="Times New Roman"/>
          <w:i/>
          <w:iCs/>
          <w:lang w:val="en-US"/>
        </w:rPr>
        <w:t>Gender Trouble – Feminism and the subversion of identity</w:t>
      </w:r>
      <w:r>
        <w:rPr>
          <w:rFonts w:ascii="Times New Roman" w:hAnsi="Times New Roman"/>
          <w:lang w:val="en-US"/>
        </w:rPr>
        <w:t>, New York,</w:t>
      </w:r>
      <w:r w:rsidR="00A20172" w:rsidRPr="009862BE">
        <w:rPr>
          <w:rFonts w:ascii="Times New Roman" w:hAnsi="Times New Roman"/>
          <w:lang w:val="en-US"/>
        </w:rPr>
        <w:t xml:space="preserve"> Routledge.</w:t>
      </w:r>
    </w:p>
    <w:p w:rsidR="00513018" w:rsidRPr="009862BE" w:rsidRDefault="00B114DE" w:rsidP="002C5FBA">
      <w:pPr>
        <w:spacing w:line="480" w:lineRule="auto"/>
        <w:ind w:left="709" w:hanging="709"/>
        <w:rPr>
          <w:rFonts w:ascii="Times New Roman" w:hAnsi="Times New Roman"/>
          <w:lang w:val="en-US"/>
        </w:rPr>
      </w:pPr>
      <w:r>
        <w:rPr>
          <w:rFonts w:ascii="Times New Roman" w:hAnsi="Times New Roman"/>
          <w:lang w:val="en-US"/>
        </w:rPr>
        <w:t>Butler, J. (1993)</w:t>
      </w:r>
      <w:r w:rsidR="00513018" w:rsidRPr="009862BE">
        <w:rPr>
          <w:rFonts w:ascii="Times New Roman" w:hAnsi="Times New Roman"/>
          <w:lang w:val="en-US"/>
        </w:rPr>
        <w:t xml:space="preserve"> </w:t>
      </w:r>
      <w:r w:rsidR="00513018" w:rsidRPr="009862BE">
        <w:rPr>
          <w:rFonts w:ascii="Times New Roman" w:hAnsi="Times New Roman"/>
          <w:i/>
          <w:iCs/>
          <w:lang w:val="en-US"/>
        </w:rPr>
        <w:t>Bodies That Matter – On the discursive limits of “sex”</w:t>
      </w:r>
      <w:r>
        <w:rPr>
          <w:rFonts w:ascii="Times New Roman" w:hAnsi="Times New Roman"/>
          <w:lang w:val="en-US"/>
        </w:rPr>
        <w:t>, New York,</w:t>
      </w:r>
      <w:r w:rsidR="00513018" w:rsidRPr="009862BE">
        <w:rPr>
          <w:rFonts w:ascii="Times New Roman" w:hAnsi="Times New Roman"/>
          <w:lang w:val="en-US"/>
        </w:rPr>
        <w:t xml:space="preserve"> Routledge.</w:t>
      </w:r>
    </w:p>
    <w:p w:rsidR="001F6818" w:rsidRPr="001F6818" w:rsidRDefault="001F6818" w:rsidP="002C5FBA">
      <w:pPr>
        <w:spacing w:line="480" w:lineRule="auto"/>
        <w:ind w:left="709" w:hanging="709"/>
        <w:rPr>
          <w:rFonts w:ascii="Times New Roman" w:hAnsi="Times New Roman"/>
        </w:rPr>
      </w:pPr>
      <w:r>
        <w:rPr>
          <w:rFonts w:ascii="Times New Roman" w:hAnsi="Times New Roman"/>
        </w:rPr>
        <w:t xml:space="preserve">Canda, E.R. </w:t>
      </w:r>
      <w:r w:rsidR="007519B3">
        <w:rPr>
          <w:rFonts w:ascii="Times New Roman" w:hAnsi="Times New Roman"/>
        </w:rPr>
        <w:t>and</w:t>
      </w:r>
      <w:r>
        <w:rPr>
          <w:rFonts w:ascii="Times New Roman" w:hAnsi="Times New Roman"/>
        </w:rPr>
        <w:t xml:space="preserve"> Furman, L.D.</w:t>
      </w:r>
      <w:r w:rsidRPr="001F6818">
        <w:rPr>
          <w:rFonts w:ascii="Times New Roman" w:hAnsi="Times New Roman"/>
        </w:rPr>
        <w:t xml:space="preserve"> </w:t>
      </w:r>
      <w:r>
        <w:rPr>
          <w:rFonts w:ascii="Times New Roman" w:hAnsi="Times New Roman"/>
        </w:rPr>
        <w:t>(</w:t>
      </w:r>
      <w:r w:rsidRPr="001F6818">
        <w:rPr>
          <w:rFonts w:ascii="Times New Roman" w:hAnsi="Times New Roman"/>
        </w:rPr>
        <w:t>1999</w:t>
      </w:r>
      <w:r>
        <w:rPr>
          <w:rFonts w:ascii="Times New Roman" w:hAnsi="Times New Roman"/>
        </w:rPr>
        <w:t>)</w:t>
      </w:r>
      <w:r w:rsidRPr="001F6818">
        <w:rPr>
          <w:rFonts w:ascii="Times New Roman" w:hAnsi="Times New Roman"/>
        </w:rPr>
        <w:t xml:space="preserve"> </w:t>
      </w:r>
      <w:r w:rsidRPr="001F6818">
        <w:rPr>
          <w:rFonts w:ascii="Times New Roman" w:hAnsi="Times New Roman"/>
          <w:i/>
        </w:rPr>
        <w:t>Spiritual Diversity in Social Work Practice: The Heart of Helping</w:t>
      </w:r>
      <w:r w:rsidR="00B114DE">
        <w:rPr>
          <w:rFonts w:ascii="Times New Roman" w:hAnsi="Times New Roman"/>
        </w:rPr>
        <w:t>, New York,</w:t>
      </w:r>
      <w:r w:rsidRPr="001F6818">
        <w:rPr>
          <w:rFonts w:ascii="Times New Roman" w:hAnsi="Times New Roman"/>
        </w:rPr>
        <w:t xml:space="preserve"> Free Press.</w:t>
      </w:r>
    </w:p>
    <w:p w:rsidR="0081468F" w:rsidRPr="009862BE" w:rsidRDefault="00AC59CA" w:rsidP="00B114DE">
      <w:pPr>
        <w:spacing w:line="480" w:lineRule="auto"/>
        <w:ind w:left="709" w:hanging="709"/>
        <w:rPr>
          <w:rFonts w:ascii="Times New Roman" w:hAnsi="Times New Roman"/>
        </w:rPr>
      </w:pPr>
      <w:r w:rsidRPr="009862BE">
        <w:rPr>
          <w:rFonts w:ascii="Times New Roman" w:hAnsi="Times New Roman"/>
        </w:rPr>
        <w:t xml:space="preserve">Chonody, J., Woodford, M.R., Smith, S. </w:t>
      </w:r>
      <w:r w:rsidR="007519B3">
        <w:rPr>
          <w:rFonts w:ascii="Times New Roman" w:hAnsi="Times New Roman"/>
        </w:rPr>
        <w:t>and</w:t>
      </w:r>
      <w:r w:rsidR="00B114DE">
        <w:rPr>
          <w:rFonts w:ascii="Times New Roman" w:hAnsi="Times New Roman"/>
        </w:rPr>
        <w:t xml:space="preserve"> Silverschanz, P. (2013)</w:t>
      </w:r>
      <w:r w:rsidRPr="009862BE">
        <w:rPr>
          <w:rFonts w:ascii="Times New Roman" w:hAnsi="Times New Roman"/>
        </w:rPr>
        <w:t xml:space="preserve"> </w:t>
      </w:r>
      <w:r w:rsidR="0012506B">
        <w:rPr>
          <w:rFonts w:ascii="Times New Roman" w:hAnsi="Times New Roman"/>
        </w:rPr>
        <w:t>‘</w:t>
      </w:r>
      <w:r w:rsidRPr="009862BE">
        <w:rPr>
          <w:rFonts w:ascii="Times New Roman" w:hAnsi="Times New Roman"/>
        </w:rPr>
        <w:t>Christian social work students’ attitudes towards lesbians and gay men: religious teachings, religiosit</w:t>
      </w:r>
      <w:r w:rsidR="00B114DE">
        <w:rPr>
          <w:rFonts w:ascii="Times New Roman" w:hAnsi="Times New Roman"/>
        </w:rPr>
        <w:t>y, and contact</w:t>
      </w:r>
      <w:r w:rsidR="0012506B">
        <w:rPr>
          <w:rFonts w:ascii="Times New Roman" w:hAnsi="Times New Roman"/>
        </w:rPr>
        <w:t>’</w:t>
      </w:r>
      <w:r w:rsidR="00B114DE">
        <w:rPr>
          <w:rFonts w:ascii="Times New Roman" w:hAnsi="Times New Roman"/>
        </w:rPr>
        <w:t>,</w:t>
      </w:r>
      <w:r w:rsidRPr="009862BE">
        <w:rPr>
          <w:rFonts w:ascii="Times New Roman" w:hAnsi="Times New Roman"/>
        </w:rPr>
        <w:t xml:space="preserve"> </w:t>
      </w:r>
      <w:r w:rsidRPr="009862BE">
        <w:rPr>
          <w:rFonts w:ascii="Times New Roman" w:hAnsi="Times New Roman"/>
          <w:i/>
        </w:rPr>
        <w:t>Journal of Religion and Spirituality in Social Work</w:t>
      </w:r>
      <w:r w:rsidRPr="009862BE">
        <w:rPr>
          <w:rFonts w:ascii="Times New Roman" w:hAnsi="Times New Roman"/>
        </w:rPr>
        <w:t xml:space="preserve">, </w:t>
      </w:r>
      <w:r w:rsidRPr="00B114DE">
        <w:rPr>
          <w:rFonts w:ascii="Times New Roman" w:hAnsi="Times New Roman"/>
          <w:b/>
        </w:rPr>
        <w:t>32</w:t>
      </w:r>
      <w:r w:rsidRPr="009862BE">
        <w:rPr>
          <w:rFonts w:ascii="Times New Roman" w:hAnsi="Times New Roman"/>
        </w:rPr>
        <w:t xml:space="preserve">(3), </w:t>
      </w:r>
      <w:r w:rsidR="00B114DE">
        <w:rPr>
          <w:rFonts w:ascii="Times New Roman" w:hAnsi="Times New Roman"/>
        </w:rPr>
        <w:t xml:space="preserve">pp. </w:t>
      </w:r>
      <w:r w:rsidRPr="009862BE">
        <w:rPr>
          <w:rFonts w:ascii="Times New Roman" w:hAnsi="Times New Roman"/>
        </w:rPr>
        <w:t>211-226.</w:t>
      </w:r>
    </w:p>
    <w:p w:rsidR="00AB5B2F" w:rsidRPr="009862BE" w:rsidRDefault="00B114DE" w:rsidP="002C5FBA">
      <w:pPr>
        <w:spacing w:line="480" w:lineRule="auto"/>
        <w:ind w:left="709" w:hanging="709"/>
        <w:rPr>
          <w:rFonts w:ascii="Times New Roman" w:hAnsi="Times New Roman"/>
        </w:rPr>
      </w:pPr>
      <w:r>
        <w:rPr>
          <w:rFonts w:ascii="Times New Roman" w:hAnsi="Times New Roman"/>
        </w:rPr>
        <w:t>Crisp, C. (2006)</w:t>
      </w:r>
      <w:r w:rsidR="00AB5B2F" w:rsidRPr="009862BE">
        <w:rPr>
          <w:rFonts w:ascii="Times New Roman" w:hAnsi="Times New Roman"/>
        </w:rPr>
        <w:t xml:space="preserve"> </w:t>
      </w:r>
      <w:r w:rsidR="0012506B">
        <w:rPr>
          <w:rFonts w:ascii="Times New Roman" w:hAnsi="Times New Roman"/>
        </w:rPr>
        <w:t>‘</w:t>
      </w:r>
      <w:r w:rsidR="00AB5B2F" w:rsidRPr="009862BE">
        <w:rPr>
          <w:rFonts w:ascii="Times New Roman" w:hAnsi="Times New Roman"/>
        </w:rPr>
        <w:t>The Gay Affirmative Practice Scale (GAP): a new measure for assessing cultural competen</w:t>
      </w:r>
      <w:r>
        <w:rPr>
          <w:rFonts w:ascii="Times New Roman" w:hAnsi="Times New Roman"/>
        </w:rPr>
        <w:t>ce with gay and lesbian clients</w:t>
      </w:r>
      <w:r w:rsidR="0012506B">
        <w:rPr>
          <w:rFonts w:ascii="Times New Roman" w:hAnsi="Times New Roman"/>
        </w:rPr>
        <w:t>’,</w:t>
      </w:r>
      <w:r w:rsidR="00AB5B2F" w:rsidRPr="009862BE">
        <w:rPr>
          <w:rFonts w:ascii="Times New Roman" w:hAnsi="Times New Roman"/>
        </w:rPr>
        <w:t xml:space="preserve"> </w:t>
      </w:r>
      <w:r w:rsidR="00AB5B2F" w:rsidRPr="009862BE">
        <w:rPr>
          <w:rFonts w:ascii="Times New Roman" w:hAnsi="Times New Roman"/>
          <w:i/>
        </w:rPr>
        <w:t>Social Work</w:t>
      </w:r>
      <w:r w:rsidR="00AB5B2F" w:rsidRPr="009862BE">
        <w:rPr>
          <w:rFonts w:ascii="Times New Roman" w:hAnsi="Times New Roman"/>
        </w:rPr>
        <w:t xml:space="preserve">, </w:t>
      </w:r>
      <w:r w:rsidR="00AB5B2F" w:rsidRPr="00B114DE">
        <w:rPr>
          <w:rFonts w:ascii="Times New Roman" w:hAnsi="Times New Roman"/>
          <w:b/>
        </w:rPr>
        <w:t>51</w:t>
      </w:r>
      <w:r w:rsidR="00AB5B2F" w:rsidRPr="009862BE">
        <w:rPr>
          <w:rFonts w:ascii="Times New Roman" w:hAnsi="Times New Roman"/>
        </w:rPr>
        <w:t xml:space="preserve">(2), </w:t>
      </w:r>
      <w:r>
        <w:rPr>
          <w:rFonts w:ascii="Times New Roman" w:hAnsi="Times New Roman"/>
        </w:rPr>
        <w:t xml:space="preserve">pp. </w:t>
      </w:r>
      <w:r w:rsidR="00AB5B2F" w:rsidRPr="009862BE">
        <w:rPr>
          <w:rFonts w:ascii="Times New Roman" w:hAnsi="Times New Roman"/>
        </w:rPr>
        <w:t>115-126.</w:t>
      </w:r>
    </w:p>
    <w:p w:rsidR="00D84918" w:rsidRDefault="00B114DE" w:rsidP="002C5FBA">
      <w:pPr>
        <w:spacing w:line="480" w:lineRule="auto"/>
        <w:ind w:left="709" w:hanging="709"/>
        <w:rPr>
          <w:rFonts w:ascii="Times New Roman" w:hAnsi="Times New Roman"/>
        </w:rPr>
      </w:pPr>
      <w:r>
        <w:rPr>
          <w:rFonts w:ascii="Times New Roman" w:hAnsi="Times New Roman"/>
        </w:rPr>
        <w:t>Dominelli, L. (2002)</w:t>
      </w:r>
      <w:r w:rsidR="003022DB" w:rsidRPr="009862BE">
        <w:rPr>
          <w:rFonts w:ascii="Times New Roman" w:hAnsi="Times New Roman"/>
        </w:rPr>
        <w:t xml:space="preserve"> </w:t>
      </w:r>
      <w:r w:rsidR="003022DB" w:rsidRPr="009862BE">
        <w:rPr>
          <w:rFonts w:ascii="Times New Roman" w:hAnsi="Times New Roman"/>
          <w:i/>
        </w:rPr>
        <w:t>Anti-Oppressive Social Work Theory and Practice</w:t>
      </w:r>
      <w:r>
        <w:rPr>
          <w:rFonts w:ascii="Times New Roman" w:hAnsi="Times New Roman"/>
        </w:rPr>
        <w:t>, Houndmills,</w:t>
      </w:r>
      <w:r w:rsidR="003022DB" w:rsidRPr="009862BE">
        <w:rPr>
          <w:rFonts w:ascii="Times New Roman" w:hAnsi="Times New Roman"/>
        </w:rPr>
        <w:t xml:space="preserve"> Palgrave Macmillan.</w:t>
      </w:r>
    </w:p>
    <w:p w:rsidR="00D84918" w:rsidRDefault="00D84918" w:rsidP="00235B99">
      <w:pPr>
        <w:spacing w:line="480" w:lineRule="auto"/>
        <w:ind w:left="709" w:hanging="709"/>
        <w:rPr>
          <w:rFonts w:ascii="Times New Roman" w:hAnsi="Times New Roman" w:cs="Helvetica"/>
          <w:lang w:val="en-US"/>
        </w:rPr>
      </w:pPr>
      <w:r>
        <w:rPr>
          <w:rFonts w:ascii="Times New Roman" w:hAnsi="Times New Roman"/>
        </w:rPr>
        <w:t xml:space="preserve">Dunk, P. (2007) </w:t>
      </w:r>
      <w:r w:rsidR="0012506B">
        <w:rPr>
          <w:rFonts w:ascii="Times New Roman" w:hAnsi="Times New Roman"/>
        </w:rPr>
        <w:t>‘</w:t>
      </w:r>
      <w:r w:rsidRPr="00D84918">
        <w:rPr>
          <w:rFonts w:ascii="Times New Roman" w:hAnsi="Times New Roman" w:cs="Helvetica"/>
          <w:lang w:val="en-US"/>
        </w:rPr>
        <w:t>Everyday sexuality and social work: locating sexuality in prof</w:t>
      </w:r>
      <w:r>
        <w:rPr>
          <w:rFonts w:ascii="Times New Roman" w:hAnsi="Times New Roman" w:cs="Helvetica"/>
          <w:lang w:val="en-US"/>
        </w:rPr>
        <w:t>essional practice and education</w:t>
      </w:r>
      <w:r w:rsidR="0012506B">
        <w:rPr>
          <w:rFonts w:ascii="Times New Roman" w:hAnsi="Times New Roman" w:cs="Helvetica"/>
          <w:lang w:val="en-US"/>
        </w:rPr>
        <w:t>’</w:t>
      </w:r>
      <w:r>
        <w:rPr>
          <w:rFonts w:ascii="Times New Roman" w:hAnsi="Times New Roman" w:cs="Helvetica"/>
          <w:lang w:val="en-US"/>
        </w:rPr>
        <w:t>,</w:t>
      </w:r>
      <w:r w:rsidRPr="00D84918">
        <w:rPr>
          <w:rFonts w:ascii="Times New Roman" w:hAnsi="Times New Roman" w:cs="Helvetica"/>
          <w:lang w:val="en-US"/>
        </w:rPr>
        <w:t xml:space="preserve"> </w:t>
      </w:r>
      <w:r w:rsidRPr="00D84918">
        <w:rPr>
          <w:rFonts w:ascii="Times New Roman" w:hAnsi="Times New Roman" w:cs="Helvetica"/>
          <w:i/>
          <w:iCs/>
          <w:lang w:val="en-US"/>
        </w:rPr>
        <w:t xml:space="preserve">Social Work and Society, </w:t>
      </w:r>
      <w:r w:rsidRPr="00D84918">
        <w:rPr>
          <w:rFonts w:ascii="Times New Roman" w:hAnsi="Times New Roman" w:cs="Helvetica"/>
          <w:lang w:val="en-US"/>
        </w:rPr>
        <w:t>5(2) pp. 135-142</w:t>
      </w:r>
      <w:r>
        <w:rPr>
          <w:rFonts w:ascii="Times New Roman" w:hAnsi="Times New Roman" w:cs="Helvetica"/>
          <w:lang w:val="en-US"/>
        </w:rPr>
        <w:t>.</w:t>
      </w:r>
    </w:p>
    <w:p w:rsidR="00235B99" w:rsidRDefault="00D84918" w:rsidP="00235B99">
      <w:pPr>
        <w:spacing w:line="480" w:lineRule="auto"/>
        <w:ind w:left="709" w:hanging="709"/>
        <w:rPr>
          <w:rFonts w:ascii="Times New Roman" w:hAnsi="Times New Roman" w:cs="Helvetica"/>
          <w:lang w:val="en-US"/>
        </w:rPr>
      </w:pPr>
      <w:r w:rsidRPr="00235B99">
        <w:rPr>
          <w:rFonts w:ascii="Times New Roman" w:hAnsi="Times New Roman"/>
        </w:rPr>
        <w:t xml:space="preserve">Dunk-West, P. </w:t>
      </w:r>
      <w:r w:rsidR="00FC1219">
        <w:rPr>
          <w:rFonts w:ascii="Times New Roman" w:hAnsi="Times New Roman"/>
        </w:rPr>
        <w:t>and</w:t>
      </w:r>
      <w:r w:rsidRPr="00235B99">
        <w:rPr>
          <w:rFonts w:ascii="Times New Roman" w:hAnsi="Times New Roman"/>
        </w:rPr>
        <w:t xml:space="preserve"> Hafford-Letchfield, T. </w:t>
      </w:r>
      <w:r w:rsidR="00235B99">
        <w:rPr>
          <w:rFonts w:ascii="Times New Roman" w:hAnsi="Times New Roman"/>
        </w:rPr>
        <w:t xml:space="preserve">(eds) </w:t>
      </w:r>
      <w:r w:rsidRPr="00235B99">
        <w:rPr>
          <w:rFonts w:ascii="Times New Roman" w:hAnsi="Times New Roman"/>
        </w:rPr>
        <w:t xml:space="preserve">(2011) </w:t>
      </w:r>
      <w:r w:rsidRPr="00235B99">
        <w:rPr>
          <w:rFonts w:ascii="Times New Roman" w:hAnsi="Times New Roman"/>
          <w:i/>
        </w:rPr>
        <w:t>S</w:t>
      </w:r>
      <w:r w:rsidRPr="00235B99">
        <w:rPr>
          <w:rFonts w:ascii="Times New Roman" w:hAnsi="Times New Roman" w:cs="Helvetica"/>
          <w:i/>
          <w:lang w:val="en-US"/>
        </w:rPr>
        <w:t>exual Identities and Sexuality in Social Work: Research and Reflections from Women in the Field</w:t>
      </w:r>
      <w:r w:rsidR="00B114DE">
        <w:rPr>
          <w:rFonts w:ascii="Times New Roman" w:hAnsi="Times New Roman" w:cs="Helvetica"/>
          <w:lang w:val="en-US"/>
        </w:rPr>
        <w:t>,</w:t>
      </w:r>
      <w:r w:rsidR="00235B99" w:rsidRPr="00235B99">
        <w:rPr>
          <w:rFonts w:ascii="Times New Roman" w:hAnsi="Times New Roman" w:cs="Helvetica"/>
          <w:lang w:val="en-US"/>
        </w:rPr>
        <w:t xml:space="preserve"> </w:t>
      </w:r>
      <w:r w:rsidR="00B114DE">
        <w:rPr>
          <w:rFonts w:ascii="Times New Roman" w:hAnsi="Times New Roman" w:cs="Helvetica"/>
          <w:lang w:val="en-US"/>
        </w:rPr>
        <w:t>Farnham,</w:t>
      </w:r>
      <w:r w:rsidR="00235B99" w:rsidRPr="00235B99">
        <w:rPr>
          <w:rFonts w:ascii="Times New Roman" w:hAnsi="Times New Roman" w:cs="Helvetica"/>
          <w:lang w:val="en-US"/>
        </w:rPr>
        <w:t xml:space="preserve"> Ashgate.</w:t>
      </w:r>
    </w:p>
    <w:p w:rsidR="003022DB" w:rsidRPr="00235B99" w:rsidRDefault="00B114DE" w:rsidP="00B114DE">
      <w:pPr>
        <w:spacing w:line="480" w:lineRule="auto"/>
        <w:ind w:left="709" w:hanging="709"/>
        <w:rPr>
          <w:rFonts w:ascii="Times New Roman" w:hAnsi="Times New Roman" w:cs="Helvetica"/>
          <w:lang w:val="en-US"/>
        </w:rPr>
      </w:pPr>
      <w:r>
        <w:rPr>
          <w:rFonts w:ascii="Times New Roman" w:hAnsi="Times New Roman" w:cs="Helvetica"/>
          <w:lang w:val="en-US"/>
        </w:rPr>
        <w:t>Dunk-West, P. (2013)</w:t>
      </w:r>
      <w:r w:rsidR="00235B99" w:rsidRPr="00235B99">
        <w:rPr>
          <w:rFonts w:ascii="Times New Roman" w:hAnsi="Times New Roman" w:cs="Helvetica"/>
          <w:lang w:val="en-US"/>
        </w:rPr>
        <w:t xml:space="preserve"> </w:t>
      </w:r>
      <w:r w:rsidR="0012506B">
        <w:rPr>
          <w:rFonts w:ascii="Times New Roman" w:hAnsi="Times New Roman" w:cs="Helvetica"/>
          <w:lang w:val="en-US"/>
        </w:rPr>
        <w:t>‘</w:t>
      </w:r>
      <w:r w:rsidR="00235B99" w:rsidRPr="00235B99">
        <w:rPr>
          <w:rFonts w:ascii="Times New Roman" w:hAnsi="Times New Roman" w:cs="Helvetica"/>
          <w:lang w:val="en-US"/>
        </w:rPr>
        <w:t>Gender, agency and the sexual self: A th</w:t>
      </w:r>
      <w:r>
        <w:rPr>
          <w:rFonts w:ascii="Times New Roman" w:hAnsi="Times New Roman" w:cs="Helvetica"/>
          <w:lang w:val="en-US"/>
        </w:rPr>
        <w:t>eoretical model for social work</w:t>
      </w:r>
      <w:r w:rsidR="0012506B">
        <w:rPr>
          <w:rFonts w:ascii="Times New Roman" w:hAnsi="Times New Roman" w:cs="Helvetica"/>
          <w:lang w:val="en-US"/>
        </w:rPr>
        <w:t>’</w:t>
      </w:r>
      <w:r>
        <w:rPr>
          <w:rFonts w:ascii="Times New Roman" w:hAnsi="Times New Roman" w:cs="Helvetica"/>
          <w:lang w:val="en-US"/>
        </w:rPr>
        <w:t>,</w:t>
      </w:r>
      <w:r w:rsidR="00235B99" w:rsidRPr="00235B99">
        <w:rPr>
          <w:rFonts w:ascii="Times New Roman" w:hAnsi="Times New Roman" w:cs="Helvetica"/>
          <w:lang w:val="en-US"/>
        </w:rPr>
        <w:t xml:space="preserve"> </w:t>
      </w:r>
      <w:r w:rsidR="00235B99" w:rsidRPr="00235B99">
        <w:rPr>
          <w:rFonts w:ascii="Times New Roman" w:hAnsi="Times New Roman" w:cs="Helvetica"/>
          <w:i/>
          <w:iCs/>
          <w:lang w:val="en-US"/>
        </w:rPr>
        <w:t xml:space="preserve">Advances in Social Work and Welfare, </w:t>
      </w:r>
      <w:r w:rsidR="00235B99" w:rsidRPr="00B114DE">
        <w:rPr>
          <w:rFonts w:ascii="Times New Roman" w:hAnsi="Times New Roman" w:cs="Helvetica"/>
          <w:b/>
          <w:lang w:val="en-US"/>
        </w:rPr>
        <w:t>15</w:t>
      </w:r>
      <w:r w:rsidR="00235B99" w:rsidRPr="00235B99">
        <w:rPr>
          <w:rFonts w:ascii="Times New Roman" w:hAnsi="Times New Roman" w:cs="Helvetica"/>
          <w:lang w:val="en-US"/>
        </w:rPr>
        <w:t>(1)</w:t>
      </w:r>
      <w:r>
        <w:rPr>
          <w:rFonts w:ascii="Times New Roman" w:hAnsi="Times New Roman" w:cs="Helvetica"/>
          <w:lang w:val="en-US"/>
        </w:rPr>
        <w:t>,</w:t>
      </w:r>
      <w:r w:rsidR="00235B99" w:rsidRPr="00235B99">
        <w:rPr>
          <w:rFonts w:ascii="Times New Roman" w:hAnsi="Times New Roman" w:cs="Helvetica"/>
          <w:lang w:val="en-US"/>
        </w:rPr>
        <w:t xml:space="preserve"> pp. 32-47.</w:t>
      </w:r>
    </w:p>
    <w:p w:rsidR="00CE36E1" w:rsidRPr="009862BE" w:rsidRDefault="00CE36E1" w:rsidP="00CE36E1">
      <w:pPr>
        <w:spacing w:line="480" w:lineRule="auto"/>
        <w:ind w:left="709" w:hanging="709"/>
        <w:rPr>
          <w:rFonts w:ascii="Times New Roman" w:hAnsi="Times New Roman"/>
        </w:rPr>
      </w:pPr>
      <w:r w:rsidRPr="009862BE">
        <w:rPr>
          <w:rFonts w:ascii="Times New Roman" w:hAnsi="Times New Roman"/>
        </w:rPr>
        <w:t xml:space="preserve">Duyan, V. </w:t>
      </w:r>
      <w:r>
        <w:rPr>
          <w:rFonts w:ascii="Times New Roman" w:hAnsi="Times New Roman"/>
        </w:rPr>
        <w:t>and</w:t>
      </w:r>
      <w:r w:rsidR="00B114DE">
        <w:rPr>
          <w:rFonts w:ascii="Times New Roman" w:hAnsi="Times New Roman"/>
        </w:rPr>
        <w:t xml:space="preserve"> Duyan, G. (2005)</w:t>
      </w:r>
      <w:r w:rsidRPr="009862BE">
        <w:rPr>
          <w:rFonts w:ascii="Times New Roman" w:hAnsi="Times New Roman"/>
        </w:rPr>
        <w:t xml:space="preserve"> </w:t>
      </w:r>
      <w:r w:rsidR="0012506B">
        <w:rPr>
          <w:rFonts w:ascii="Times New Roman" w:hAnsi="Times New Roman"/>
        </w:rPr>
        <w:t>‘</w:t>
      </w:r>
      <w:r w:rsidRPr="009862BE">
        <w:rPr>
          <w:rFonts w:ascii="Times New Roman" w:hAnsi="Times New Roman"/>
        </w:rPr>
        <w:t>Turkish social work studen</w:t>
      </w:r>
      <w:r w:rsidR="0012506B">
        <w:rPr>
          <w:rFonts w:ascii="Times New Roman" w:hAnsi="Times New Roman"/>
        </w:rPr>
        <w:t>ts’ attitudes towards sexuality’,</w:t>
      </w:r>
      <w:r w:rsidRPr="009862BE">
        <w:rPr>
          <w:rFonts w:ascii="Times New Roman" w:hAnsi="Times New Roman"/>
        </w:rPr>
        <w:t xml:space="preserve"> </w:t>
      </w:r>
      <w:r w:rsidRPr="00CE36E1">
        <w:rPr>
          <w:rFonts w:ascii="Times New Roman" w:hAnsi="Times New Roman"/>
          <w:i/>
        </w:rPr>
        <w:t>Sex Roles</w:t>
      </w:r>
      <w:r w:rsidRPr="009862BE">
        <w:rPr>
          <w:rFonts w:ascii="Times New Roman" w:hAnsi="Times New Roman"/>
        </w:rPr>
        <w:t xml:space="preserve">, </w:t>
      </w:r>
      <w:r w:rsidRPr="00B114DE">
        <w:rPr>
          <w:rFonts w:ascii="Times New Roman" w:hAnsi="Times New Roman"/>
          <w:b/>
        </w:rPr>
        <w:t>52</w:t>
      </w:r>
      <w:r w:rsidRPr="009862BE">
        <w:rPr>
          <w:rFonts w:ascii="Times New Roman" w:hAnsi="Times New Roman"/>
        </w:rPr>
        <w:t xml:space="preserve">(9/10), </w:t>
      </w:r>
      <w:r w:rsidR="00B114DE">
        <w:rPr>
          <w:rFonts w:ascii="Times New Roman" w:hAnsi="Times New Roman"/>
        </w:rPr>
        <w:t xml:space="preserve">pp. </w:t>
      </w:r>
      <w:r w:rsidRPr="009862BE">
        <w:rPr>
          <w:rFonts w:ascii="Times New Roman" w:hAnsi="Times New Roman"/>
        </w:rPr>
        <w:t>697-706.</w:t>
      </w:r>
    </w:p>
    <w:p w:rsidR="007B7DB4" w:rsidRPr="009862BE" w:rsidRDefault="007B7DB4" w:rsidP="002C5FBA">
      <w:pPr>
        <w:spacing w:line="480" w:lineRule="auto"/>
        <w:ind w:left="709" w:hanging="709"/>
        <w:rPr>
          <w:rFonts w:ascii="Times New Roman" w:hAnsi="Times New Roman"/>
        </w:rPr>
      </w:pPr>
      <w:r w:rsidRPr="009862BE">
        <w:rPr>
          <w:rFonts w:ascii="Times New Roman" w:hAnsi="Times New Roman"/>
        </w:rPr>
        <w:t xml:space="preserve">Fairtlough, A., Bernard, C., Fletcher, J. </w:t>
      </w:r>
      <w:r w:rsidR="007519B3">
        <w:rPr>
          <w:rFonts w:ascii="Times New Roman" w:hAnsi="Times New Roman"/>
        </w:rPr>
        <w:t>and</w:t>
      </w:r>
      <w:r w:rsidR="00B114DE">
        <w:rPr>
          <w:rFonts w:ascii="Times New Roman" w:hAnsi="Times New Roman"/>
        </w:rPr>
        <w:t xml:space="preserve"> Ahmet, A. (2013)</w:t>
      </w:r>
      <w:r w:rsidRPr="009862BE">
        <w:rPr>
          <w:rFonts w:ascii="Times New Roman" w:hAnsi="Times New Roman"/>
        </w:rPr>
        <w:t xml:space="preserve"> </w:t>
      </w:r>
      <w:r w:rsidR="0012506B">
        <w:rPr>
          <w:rFonts w:ascii="Times New Roman" w:hAnsi="Times New Roman"/>
        </w:rPr>
        <w:t>‘</w:t>
      </w:r>
      <w:r w:rsidRPr="009862BE">
        <w:rPr>
          <w:rFonts w:ascii="Times New Roman" w:hAnsi="Times New Roman"/>
        </w:rPr>
        <w:t>Experiences of lesbian, gay and bisexual students on social work programmes: developing a fra</w:t>
      </w:r>
      <w:r w:rsidR="00B114DE">
        <w:rPr>
          <w:rFonts w:ascii="Times New Roman" w:hAnsi="Times New Roman"/>
        </w:rPr>
        <w:t>mework for educational practice</w:t>
      </w:r>
      <w:r w:rsidR="0012506B">
        <w:rPr>
          <w:rFonts w:ascii="Times New Roman" w:hAnsi="Times New Roman"/>
        </w:rPr>
        <w:t>’</w:t>
      </w:r>
      <w:r w:rsidR="00B114DE">
        <w:rPr>
          <w:rFonts w:ascii="Times New Roman" w:hAnsi="Times New Roman"/>
        </w:rPr>
        <w:t>,</w:t>
      </w:r>
      <w:r w:rsidRPr="009862BE">
        <w:rPr>
          <w:rFonts w:ascii="Times New Roman" w:hAnsi="Times New Roman"/>
        </w:rPr>
        <w:t xml:space="preserve"> </w:t>
      </w:r>
      <w:r w:rsidRPr="009862BE">
        <w:rPr>
          <w:rFonts w:ascii="Times New Roman" w:hAnsi="Times New Roman"/>
          <w:i/>
        </w:rPr>
        <w:t>British Journal of Social Work</w:t>
      </w:r>
      <w:r w:rsidR="00B114DE">
        <w:rPr>
          <w:rFonts w:ascii="Times New Roman" w:hAnsi="Times New Roman"/>
        </w:rPr>
        <w:t>,</w:t>
      </w:r>
      <w:r w:rsidRPr="009862BE">
        <w:rPr>
          <w:rFonts w:ascii="Times New Roman" w:hAnsi="Times New Roman"/>
        </w:rPr>
        <w:t xml:space="preserve"> </w:t>
      </w:r>
      <w:r w:rsidRPr="00B114DE">
        <w:rPr>
          <w:rFonts w:ascii="Times New Roman" w:hAnsi="Times New Roman"/>
          <w:b/>
        </w:rPr>
        <w:t>43</w:t>
      </w:r>
      <w:r w:rsidRPr="009862BE">
        <w:rPr>
          <w:rFonts w:ascii="Times New Roman" w:hAnsi="Times New Roman"/>
        </w:rPr>
        <w:t xml:space="preserve">(3), </w:t>
      </w:r>
      <w:r w:rsidR="00B114DE">
        <w:rPr>
          <w:rFonts w:ascii="Times New Roman" w:hAnsi="Times New Roman"/>
        </w:rPr>
        <w:t xml:space="preserve">pp. </w:t>
      </w:r>
      <w:r w:rsidRPr="009862BE">
        <w:rPr>
          <w:rFonts w:ascii="Times New Roman" w:hAnsi="Times New Roman"/>
        </w:rPr>
        <w:t>467-485.</w:t>
      </w:r>
    </w:p>
    <w:p w:rsidR="000C5165" w:rsidRPr="000C5165" w:rsidRDefault="00B114DE" w:rsidP="002C5FBA">
      <w:pPr>
        <w:spacing w:line="480" w:lineRule="auto"/>
        <w:ind w:left="709" w:hanging="709"/>
        <w:rPr>
          <w:rFonts w:ascii="Times New Roman" w:hAnsi="Times New Roman" w:cstheme="minorBidi"/>
          <w:szCs w:val="20"/>
          <w:lang w:eastAsia="en-US"/>
        </w:rPr>
      </w:pPr>
      <w:r>
        <w:rPr>
          <w:rFonts w:ascii="Times New Roman" w:hAnsi="Times New Roman" w:cstheme="minorBidi"/>
          <w:szCs w:val="20"/>
          <w:lang w:eastAsia="en-US"/>
        </w:rPr>
        <w:t>Fish, J. (2006)</w:t>
      </w:r>
      <w:r w:rsidR="000C5165">
        <w:rPr>
          <w:rFonts w:ascii="Times New Roman" w:hAnsi="Times New Roman" w:cstheme="minorBidi"/>
          <w:szCs w:val="20"/>
          <w:lang w:eastAsia="en-US"/>
        </w:rPr>
        <w:t xml:space="preserve"> </w:t>
      </w:r>
      <w:r w:rsidR="000C5165" w:rsidRPr="000C5165">
        <w:rPr>
          <w:rFonts w:ascii="Times New Roman" w:hAnsi="Times New Roman" w:cstheme="minorBidi"/>
          <w:i/>
          <w:szCs w:val="20"/>
          <w:lang w:eastAsia="en-US"/>
        </w:rPr>
        <w:t>Heterosexism in Health and Social Care</w:t>
      </w:r>
      <w:r>
        <w:rPr>
          <w:rFonts w:ascii="Times New Roman" w:hAnsi="Times New Roman" w:cstheme="minorBidi"/>
          <w:szCs w:val="20"/>
          <w:lang w:eastAsia="en-US"/>
        </w:rPr>
        <w:t>, Basingstoke,</w:t>
      </w:r>
      <w:r w:rsidR="000C5165">
        <w:rPr>
          <w:rFonts w:ascii="Times New Roman" w:hAnsi="Times New Roman" w:cstheme="minorBidi"/>
          <w:szCs w:val="20"/>
          <w:lang w:eastAsia="en-US"/>
        </w:rPr>
        <w:t xml:space="preserve"> Palgrave Macmillan. </w:t>
      </w:r>
    </w:p>
    <w:p w:rsidR="00CE36E1" w:rsidRPr="009862BE" w:rsidRDefault="00B114DE" w:rsidP="00CE36E1">
      <w:pPr>
        <w:spacing w:line="480" w:lineRule="auto"/>
        <w:ind w:left="709" w:hanging="709"/>
        <w:rPr>
          <w:rFonts w:ascii="Times New Roman" w:hAnsi="Times New Roman"/>
        </w:rPr>
      </w:pPr>
      <w:r>
        <w:rPr>
          <w:rFonts w:ascii="Times New Roman" w:hAnsi="Times New Roman"/>
        </w:rPr>
        <w:t>Fish, J. (2012)</w:t>
      </w:r>
      <w:r w:rsidR="00CE36E1" w:rsidRPr="009862BE">
        <w:rPr>
          <w:rFonts w:ascii="Times New Roman" w:hAnsi="Times New Roman"/>
        </w:rPr>
        <w:t xml:space="preserve"> </w:t>
      </w:r>
      <w:r w:rsidR="00CE36E1" w:rsidRPr="009862BE">
        <w:rPr>
          <w:rFonts w:ascii="Times New Roman" w:hAnsi="Times New Roman"/>
          <w:i/>
        </w:rPr>
        <w:t>Social Work and Lesbian, Gay, Bisexual and Trans People: Making a Difference (Social Work in Practice Series)</w:t>
      </w:r>
      <w:r>
        <w:rPr>
          <w:rFonts w:ascii="Times New Roman" w:hAnsi="Times New Roman"/>
          <w:i/>
        </w:rPr>
        <w:t>,</w:t>
      </w:r>
      <w:r>
        <w:rPr>
          <w:rFonts w:ascii="Times New Roman" w:hAnsi="Times New Roman"/>
        </w:rPr>
        <w:t xml:space="preserve"> Bristol,</w:t>
      </w:r>
      <w:r w:rsidR="00CE36E1" w:rsidRPr="009862BE">
        <w:rPr>
          <w:rFonts w:ascii="Times New Roman" w:hAnsi="Times New Roman"/>
        </w:rPr>
        <w:t xml:space="preserve"> Policy Press.</w:t>
      </w:r>
    </w:p>
    <w:p w:rsidR="00CE36E1" w:rsidRPr="001F6818" w:rsidRDefault="00CE36E1" w:rsidP="00CE36E1">
      <w:pPr>
        <w:spacing w:line="480" w:lineRule="auto"/>
        <w:ind w:left="709" w:hanging="709"/>
        <w:rPr>
          <w:rFonts w:ascii="Times New Roman" w:hAnsi="Times New Roman"/>
        </w:rPr>
      </w:pPr>
      <w:r>
        <w:rPr>
          <w:rFonts w:ascii="Times New Roman" w:hAnsi="Times New Roman"/>
        </w:rPr>
        <w:t>Finlay, B. and Walther, C.S.</w:t>
      </w:r>
      <w:r w:rsidRPr="001F6818">
        <w:rPr>
          <w:rFonts w:ascii="Times New Roman" w:hAnsi="Times New Roman"/>
        </w:rPr>
        <w:t xml:space="preserve"> </w:t>
      </w:r>
      <w:r>
        <w:rPr>
          <w:rFonts w:ascii="Times New Roman" w:hAnsi="Times New Roman"/>
        </w:rPr>
        <w:t>(</w:t>
      </w:r>
      <w:r w:rsidRPr="001F6818">
        <w:rPr>
          <w:rFonts w:ascii="Times New Roman" w:hAnsi="Times New Roman"/>
        </w:rPr>
        <w:t>2003</w:t>
      </w:r>
      <w:r>
        <w:rPr>
          <w:rFonts w:ascii="Times New Roman" w:hAnsi="Times New Roman"/>
        </w:rPr>
        <w:t>)</w:t>
      </w:r>
      <w:r w:rsidRPr="001F6818">
        <w:rPr>
          <w:rFonts w:ascii="Times New Roman" w:hAnsi="Times New Roman"/>
        </w:rPr>
        <w:t xml:space="preserve"> </w:t>
      </w:r>
      <w:r w:rsidR="0012506B">
        <w:rPr>
          <w:rFonts w:ascii="Times New Roman" w:hAnsi="Times New Roman"/>
        </w:rPr>
        <w:t>‘</w:t>
      </w:r>
      <w:r w:rsidRPr="001F6818">
        <w:rPr>
          <w:rFonts w:ascii="Times New Roman" w:hAnsi="Times New Roman"/>
        </w:rPr>
        <w:t>The relation of religious affiliation, service attendance, and other factors to homophobic atti</w:t>
      </w:r>
      <w:r w:rsidR="005357B6">
        <w:rPr>
          <w:rFonts w:ascii="Times New Roman" w:hAnsi="Times New Roman"/>
        </w:rPr>
        <w:t>tudes among university students</w:t>
      </w:r>
      <w:r w:rsidR="0012506B">
        <w:rPr>
          <w:rFonts w:ascii="Times New Roman" w:hAnsi="Times New Roman"/>
        </w:rPr>
        <w:t>’</w:t>
      </w:r>
      <w:r w:rsidR="005357B6">
        <w:rPr>
          <w:rFonts w:ascii="Times New Roman" w:hAnsi="Times New Roman"/>
        </w:rPr>
        <w:t>,</w:t>
      </w:r>
      <w:r w:rsidRPr="001F6818">
        <w:rPr>
          <w:rFonts w:ascii="Times New Roman" w:hAnsi="Times New Roman"/>
        </w:rPr>
        <w:t xml:space="preserve"> </w:t>
      </w:r>
      <w:r w:rsidRPr="001F6818">
        <w:rPr>
          <w:rFonts w:ascii="Times New Roman" w:hAnsi="Times New Roman"/>
          <w:i/>
        </w:rPr>
        <w:t>Review of Religious Research</w:t>
      </w:r>
      <w:r>
        <w:rPr>
          <w:rFonts w:ascii="Times New Roman" w:hAnsi="Times New Roman"/>
        </w:rPr>
        <w:t xml:space="preserve">, </w:t>
      </w:r>
      <w:r w:rsidRPr="005357B6">
        <w:rPr>
          <w:rFonts w:ascii="Times New Roman" w:hAnsi="Times New Roman"/>
          <w:b/>
        </w:rPr>
        <w:t>44</w:t>
      </w:r>
      <w:r>
        <w:rPr>
          <w:rFonts w:ascii="Times New Roman" w:hAnsi="Times New Roman"/>
        </w:rPr>
        <w:t xml:space="preserve">(4), </w:t>
      </w:r>
      <w:r w:rsidR="005357B6">
        <w:rPr>
          <w:rFonts w:ascii="Times New Roman" w:hAnsi="Times New Roman"/>
        </w:rPr>
        <w:t xml:space="preserve">pp. </w:t>
      </w:r>
      <w:r w:rsidRPr="001F6818">
        <w:rPr>
          <w:rFonts w:ascii="Times New Roman" w:hAnsi="Times New Roman"/>
        </w:rPr>
        <w:t>370–393.</w:t>
      </w:r>
    </w:p>
    <w:p w:rsidR="00345A4B" w:rsidRPr="009862BE" w:rsidRDefault="00345A4B" w:rsidP="002C5FBA">
      <w:pPr>
        <w:spacing w:line="480" w:lineRule="auto"/>
        <w:ind w:left="709" w:hanging="709"/>
        <w:rPr>
          <w:rFonts w:ascii="Times New Roman" w:hAnsi="Times New Roman"/>
        </w:rPr>
      </w:pPr>
      <w:r w:rsidRPr="009862BE">
        <w:rPr>
          <w:rFonts w:ascii="Times New Roman" w:hAnsi="Times New Roman"/>
        </w:rPr>
        <w:t xml:space="preserve">Fisher-Borne, M., Montana Cain, J. </w:t>
      </w:r>
      <w:r w:rsidR="007519B3">
        <w:rPr>
          <w:rFonts w:ascii="Times New Roman" w:hAnsi="Times New Roman"/>
        </w:rPr>
        <w:t>and</w:t>
      </w:r>
      <w:r w:rsidR="005357B6">
        <w:rPr>
          <w:rFonts w:ascii="Times New Roman" w:hAnsi="Times New Roman"/>
        </w:rPr>
        <w:t xml:space="preserve"> Martin, S.L. (2014)</w:t>
      </w:r>
      <w:r w:rsidR="0012506B">
        <w:rPr>
          <w:rFonts w:ascii="Times New Roman" w:hAnsi="Times New Roman"/>
        </w:rPr>
        <w:t xml:space="preserve"> ‘From Mastery to Accountability: C</w:t>
      </w:r>
      <w:r w:rsidRPr="009862BE">
        <w:rPr>
          <w:rFonts w:ascii="Times New Roman" w:hAnsi="Times New Roman"/>
        </w:rPr>
        <w:t>ultural humility as an alt</w:t>
      </w:r>
      <w:r w:rsidR="005357B6">
        <w:rPr>
          <w:rFonts w:ascii="Times New Roman" w:hAnsi="Times New Roman"/>
        </w:rPr>
        <w:t>ernative to cultural competence</w:t>
      </w:r>
      <w:r w:rsidR="0012506B">
        <w:rPr>
          <w:rFonts w:ascii="Times New Roman" w:hAnsi="Times New Roman"/>
        </w:rPr>
        <w:t>’</w:t>
      </w:r>
      <w:r w:rsidR="005357B6">
        <w:rPr>
          <w:rFonts w:ascii="Times New Roman" w:hAnsi="Times New Roman"/>
        </w:rPr>
        <w:t>,</w:t>
      </w:r>
      <w:r w:rsidRPr="009862BE">
        <w:rPr>
          <w:rFonts w:ascii="Times New Roman" w:hAnsi="Times New Roman"/>
        </w:rPr>
        <w:t xml:space="preserve"> </w:t>
      </w:r>
      <w:r w:rsidRPr="009862BE">
        <w:rPr>
          <w:rFonts w:ascii="Times New Roman" w:hAnsi="Times New Roman"/>
          <w:i/>
        </w:rPr>
        <w:t>Social Work Education: the international journal</w:t>
      </w:r>
      <w:r w:rsidRPr="009862BE">
        <w:rPr>
          <w:rFonts w:ascii="Times New Roman" w:hAnsi="Times New Roman"/>
        </w:rPr>
        <w:t xml:space="preserve">, </w:t>
      </w:r>
      <w:r w:rsidRPr="005357B6">
        <w:rPr>
          <w:rFonts w:ascii="Times New Roman" w:hAnsi="Times New Roman"/>
          <w:b/>
        </w:rPr>
        <w:t>34</w:t>
      </w:r>
      <w:r w:rsidRPr="009862BE">
        <w:rPr>
          <w:rFonts w:ascii="Times New Roman" w:hAnsi="Times New Roman"/>
        </w:rPr>
        <w:t xml:space="preserve">(2), </w:t>
      </w:r>
      <w:r w:rsidR="005357B6">
        <w:rPr>
          <w:rFonts w:ascii="Times New Roman" w:hAnsi="Times New Roman"/>
        </w:rPr>
        <w:t xml:space="preserve">pp. </w:t>
      </w:r>
      <w:r w:rsidRPr="009862BE">
        <w:rPr>
          <w:rFonts w:ascii="Times New Roman" w:hAnsi="Times New Roman"/>
        </w:rPr>
        <w:t xml:space="preserve">165-181. </w:t>
      </w:r>
    </w:p>
    <w:p w:rsidR="00AC07EA" w:rsidRPr="009862BE" w:rsidRDefault="00AC07EA" w:rsidP="002C5FBA">
      <w:pPr>
        <w:spacing w:line="480" w:lineRule="auto"/>
        <w:ind w:left="709" w:hanging="709"/>
        <w:rPr>
          <w:rFonts w:ascii="Times New Roman" w:hAnsi="Times New Roman"/>
        </w:rPr>
      </w:pPr>
      <w:r w:rsidRPr="009862BE">
        <w:rPr>
          <w:rFonts w:ascii="Times New Roman" w:hAnsi="Times New Roman"/>
        </w:rPr>
        <w:t xml:space="preserve">Gerdes, K.E. </w:t>
      </w:r>
      <w:r w:rsidR="007519B3">
        <w:rPr>
          <w:rFonts w:ascii="Times New Roman" w:hAnsi="Times New Roman"/>
        </w:rPr>
        <w:t>and</w:t>
      </w:r>
      <w:r w:rsidR="005357B6">
        <w:rPr>
          <w:rFonts w:ascii="Times New Roman" w:hAnsi="Times New Roman"/>
        </w:rPr>
        <w:t xml:space="preserve"> Norman, J. (1998)</w:t>
      </w:r>
      <w:r w:rsidR="0012506B">
        <w:rPr>
          <w:rFonts w:ascii="Times New Roman" w:hAnsi="Times New Roman"/>
        </w:rPr>
        <w:t xml:space="preserve"> ‘Teaching social work students the breadth of g</w:t>
      </w:r>
      <w:r w:rsidRPr="009862BE">
        <w:rPr>
          <w:rFonts w:ascii="Times New Roman" w:hAnsi="Times New Roman"/>
        </w:rPr>
        <w:t>ay a</w:t>
      </w:r>
      <w:r w:rsidR="0012506B">
        <w:rPr>
          <w:rFonts w:ascii="Times New Roman" w:hAnsi="Times New Roman"/>
        </w:rPr>
        <w:t>nd lesbian identity d</w:t>
      </w:r>
      <w:r w:rsidR="005357B6">
        <w:rPr>
          <w:rFonts w:ascii="Times New Roman" w:hAnsi="Times New Roman"/>
        </w:rPr>
        <w:t>evelopment</w:t>
      </w:r>
      <w:r w:rsidR="0012506B">
        <w:rPr>
          <w:rFonts w:ascii="Times New Roman" w:hAnsi="Times New Roman"/>
        </w:rPr>
        <w:t>’</w:t>
      </w:r>
      <w:r w:rsidR="005357B6">
        <w:rPr>
          <w:rFonts w:ascii="Times New Roman" w:hAnsi="Times New Roman"/>
        </w:rPr>
        <w:t>,</w:t>
      </w:r>
      <w:r w:rsidRPr="009862BE">
        <w:rPr>
          <w:rFonts w:ascii="Times New Roman" w:hAnsi="Times New Roman"/>
        </w:rPr>
        <w:t xml:space="preserve"> </w:t>
      </w:r>
      <w:r w:rsidRPr="009862BE">
        <w:rPr>
          <w:rFonts w:ascii="Times New Roman" w:hAnsi="Times New Roman"/>
          <w:i/>
        </w:rPr>
        <w:t>Journal of Teaching in Social Work</w:t>
      </w:r>
      <w:r w:rsidRPr="009862BE">
        <w:rPr>
          <w:rFonts w:ascii="Times New Roman" w:hAnsi="Times New Roman"/>
        </w:rPr>
        <w:t xml:space="preserve">, </w:t>
      </w:r>
      <w:r w:rsidRPr="005357B6">
        <w:rPr>
          <w:rFonts w:ascii="Times New Roman" w:hAnsi="Times New Roman"/>
          <w:b/>
        </w:rPr>
        <w:t>17</w:t>
      </w:r>
      <w:r w:rsidRPr="009862BE">
        <w:rPr>
          <w:rFonts w:ascii="Times New Roman" w:hAnsi="Times New Roman"/>
        </w:rPr>
        <w:t xml:space="preserve">(1-2), </w:t>
      </w:r>
      <w:r w:rsidR="005357B6">
        <w:rPr>
          <w:rFonts w:ascii="Times New Roman" w:hAnsi="Times New Roman"/>
        </w:rPr>
        <w:t xml:space="preserve">pp. </w:t>
      </w:r>
      <w:r w:rsidRPr="009862BE">
        <w:rPr>
          <w:rFonts w:ascii="Times New Roman" w:hAnsi="Times New Roman"/>
        </w:rPr>
        <w:t>137-154.</w:t>
      </w:r>
    </w:p>
    <w:p w:rsidR="001F6818" w:rsidRPr="001F6818" w:rsidRDefault="001F6818" w:rsidP="002C5FBA">
      <w:pPr>
        <w:spacing w:line="480" w:lineRule="auto"/>
        <w:ind w:left="709" w:hanging="709"/>
        <w:rPr>
          <w:rFonts w:ascii="Times New Roman" w:hAnsi="Times New Roman"/>
        </w:rPr>
      </w:pPr>
      <w:r>
        <w:rPr>
          <w:rFonts w:ascii="Times New Roman" w:hAnsi="Times New Roman"/>
        </w:rPr>
        <w:t xml:space="preserve">Gilligan, P. </w:t>
      </w:r>
      <w:r w:rsidR="007519B3">
        <w:rPr>
          <w:rFonts w:ascii="Times New Roman" w:hAnsi="Times New Roman"/>
        </w:rPr>
        <w:t>and</w:t>
      </w:r>
      <w:r>
        <w:rPr>
          <w:rFonts w:ascii="Times New Roman" w:hAnsi="Times New Roman"/>
        </w:rPr>
        <w:t xml:space="preserve"> Furness, S.</w:t>
      </w:r>
      <w:r w:rsidRPr="001F6818">
        <w:rPr>
          <w:rFonts w:ascii="Times New Roman" w:hAnsi="Times New Roman"/>
        </w:rPr>
        <w:t xml:space="preserve"> </w:t>
      </w:r>
      <w:r>
        <w:rPr>
          <w:rFonts w:ascii="Times New Roman" w:hAnsi="Times New Roman"/>
        </w:rPr>
        <w:t>(</w:t>
      </w:r>
      <w:r w:rsidRPr="001F6818">
        <w:rPr>
          <w:rFonts w:ascii="Times New Roman" w:hAnsi="Times New Roman"/>
        </w:rPr>
        <w:t>2006</w:t>
      </w:r>
      <w:r>
        <w:rPr>
          <w:rFonts w:ascii="Times New Roman" w:hAnsi="Times New Roman"/>
        </w:rPr>
        <w:t>)</w:t>
      </w:r>
      <w:r w:rsidRPr="001F6818">
        <w:rPr>
          <w:rFonts w:ascii="Times New Roman" w:hAnsi="Times New Roman"/>
        </w:rPr>
        <w:t xml:space="preserve"> </w:t>
      </w:r>
      <w:r w:rsidR="0012506B">
        <w:rPr>
          <w:rFonts w:ascii="Times New Roman" w:hAnsi="Times New Roman"/>
        </w:rPr>
        <w:t>‘The role of religion and spirituality in social work practice: Views and e</w:t>
      </w:r>
      <w:r w:rsidRPr="001F6818">
        <w:rPr>
          <w:rFonts w:ascii="Times New Roman" w:hAnsi="Times New Roman"/>
        </w:rPr>
        <w:t>xperiences</w:t>
      </w:r>
      <w:r w:rsidR="0012506B">
        <w:rPr>
          <w:rFonts w:ascii="Times New Roman" w:hAnsi="Times New Roman"/>
        </w:rPr>
        <w:t xml:space="preserve"> of social workers and s</w:t>
      </w:r>
      <w:r w:rsidR="005357B6">
        <w:rPr>
          <w:rFonts w:ascii="Times New Roman" w:hAnsi="Times New Roman"/>
        </w:rPr>
        <w:t>tudents</w:t>
      </w:r>
      <w:r w:rsidR="0012506B">
        <w:rPr>
          <w:rFonts w:ascii="Times New Roman" w:hAnsi="Times New Roman"/>
        </w:rPr>
        <w:t>’</w:t>
      </w:r>
      <w:r w:rsidR="005357B6">
        <w:rPr>
          <w:rFonts w:ascii="Times New Roman" w:hAnsi="Times New Roman"/>
        </w:rPr>
        <w:t>,</w:t>
      </w:r>
      <w:r w:rsidRPr="001F6818">
        <w:rPr>
          <w:rFonts w:ascii="Times New Roman" w:hAnsi="Times New Roman"/>
        </w:rPr>
        <w:t xml:space="preserve"> </w:t>
      </w:r>
      <w:r w:rsidRPr="001F6818">
        <w:rPr>
          <w:rFonts w:ascii="Times New Roman" w:hAnsi="Times New Roman"/>
          <w:i/>
        </w:rPr>
        <w:t>British Journal of Social Work</w:t>
      </w:r>
      <w:r>
        <w:rPr>
          <w:rFonts w:ascii="Times New Roman" w:hAnsi="Times New Roman"/>
        </w:rPr>
        <w:t xml:space="preserve">, </w:t>
      </w:r>
      <w:r w:rsidRPr="005357B6">
        <w:rPr>
          <w:rFonts w:ascii="Times New Roman" w:hAnsi="Times New Roman"/>
          <w:b/>
        </w:rPr>
        <w:t>36</w:t>
      </w:r>
      <w:r>
        <w:rPr>
          <w:rFonts w:ascii="Times New Roman" w:hAnsi="Times New Roman"/>
        </w:rPr>
        <w:t xml:space="preserve">(4), </w:t>
      </w:r>
      <w:r w:rsidR="005357B6">
        <w:rPr>
          <w:rFonts w:ascii="Times New Roman" w:hAnsi="Times New Roman"/>
        </w:rPr>
        <w:t xml:space="preserve">pp. </w:t>
      </w:r>
      <w:r w:rsidRPr="001F6818">
        <w:rPr>
          <w:rFonts w:ascii="Times New Roman" w:hAnsi="Times New Roman"/>
        </w:rPr>
        <w:t>617–637.</w:t>
      </w:r>
    </w:p>
    <w:p w:rsidR="0081468F" w:rsidRPr="009862BE" w:rsidRDefault="005357B6" w:rsidP="005357B6">
      <w:pPr>
        <w:spacing w:line="480" w:lineRule="auto"/>
        <w:ind w:left="709" w:hanging="709"/>
        <w:rPr>
          <w:rFonts w:ascii="Times New Roman" w:hAnsi="Times New Roman"/>
        </w:rPr>
      </w:pPr>
      <w:r>
        <w:rPr>
          <w:rFonts w:ascii="Times New Roman" w:hAnsi="Times New Roman"/>
        </w:rPr>
        <w:t>Habarth, J. (2008)</w:t>
      </w:r>
      <w:r w:rsidR="0012506B">
        <w:rPr>
          <w:rFonts w:ascii="Times New Roman" w:hAnsi="Times New Roman"/>
        </w:rPr>
        <w:t xml:space="preserve"> ‘Thinking ‘straight’: H</w:t>
      </w:r>
      <w:r w:rsidR="0081468F" w:rsidRPr="009862BE">
        <w:rPr>
          <w:rFonts w:ascii="Times New Roman" w:hAnsi="Times New Roman"/>
        </w:rPr>
        <w:t>eteronormativity and associated outcomes across sexual orie</w:t>
      </w:r>
      <w:r>
        <w:rPr>
          <w:rFonts w:ascii="Times New Roman" w:hAnsi="Times New Roman"/>
        </w:rPr>
        <w:t>ntation</w:t>
      </w:r>
      <w:r w:rsidR="0012506B">
        <w:rPr>
          <w:rFonts w:ascii="Times New Roman" w:hAnsi="Times New Roman"/>
        </w:rPr>
        <w:t>’</w:t>
      </w:r>
      <w:r>
        <w:rPr>
          <w:rFonts w:ascii="Times New Roman" w:hAnsi="Times New Roman"/>
        </w:rPr>
        <w:t xml:space="preserve"> (Doctoral dissertation),</w:t>
      </w:r>
      <w:r w:rsidR="0081468F" w:rsidRPr="009862BE">
        <w:rPr>
          <w:rFonts w:ascii="Times New Roman" w:hAnsi="Times New Roman"/>
        </w:rPr>
        <w:t xml:space="preserve"> Retrieved from Deep Blue Database, University of Michigan (http://deepblue.lib.umich.edu/handle/2027.42/60664).</w:t>
      </w:r>
    </w:p>
    <w:p w:rsidR="0012506B" w:rsidRDefault="0012506B" w:rsidP="0012506B">
      <w:pPr>
        <w:spacing w:line="480" w:lineRule="auto"/>
        <w:ind w:left="709" w:hanging="709"/>
        <w:rPr>
          <w:rFonts w:ascii="Times New Roman" w:hAnsi="Times New Roman"/>
        </w:rPr>
      </w:pPr>
      <w:r>
        <w:rPr>
          <w:rFonts w:ascii="Times New Roman" w:hAnsi="Times New Roman"/>
        </w:rPr>
        <w:t>Habarth, J. (2015</w:t>
      </w:r>
      <w:r w:rsidR="005357B6" w:rsidRPr="0012506B">
        <w:rPr>
          <w:rFonts w:ascii="Times New Roman" w:hAnsi="Times New Roman"/>
        </w:rPr>
        <w:t>)</w:t>
      </w:r>
      <w:r>
        <w:rPr>
          <w:rFonts w:ascii="Times New Roman" w:hAnsi="Times New Roman"/>
        </w:rPr>
        <w:t xml:space="preserve"> ‘Development of the heteronormative attitudes and beliefs s</w:t>
      </w:r>
      <w:r w:rsidR="0081468F" w:rsidRPr="0012506B">
        <w:rPr>
          <w:rFonts w:ascii="Times New Roman" w:hAnsi="Times New Roman"/>
        </w:rPr>
        <w:t>c</w:t>
      </w:r>
      <w:r>
        <w:rPr>
          <w:rFonts w:ascii="Times New Roman" w:hAnsi="Times New Roman"/>
        </w:rPr>
        <w:t>ale’,</w:t>
      </w:r>
      <w:r w:rsidR="0081468F" w:rsidRPr="0012506B">
        <w:rPr>
          <w:rFonts w:ascii="Times New Roman" w:hAnsi="Times New Roman"/>
        </w:rPr>
        <w:t xml:space="preserve"> </w:t>
      </w:r>
      <w:r w:rsidR="0081468F" w:rsidRPr="0012506B">
        <w:rPr>
          <w:rFonts w:ascii="Times New Roman" w:hAnsi="Times New Roman"/>
          <w:i/>
        </w:rPr>
        <w:t>Psychology and Sexuality</w:t>
      </w:r>
      <w:r w:rsidR="005357B6" w:rsidRPr="0012506B">
        <w:rPr>
          <w:rFonts w:ascii="Times New Roman" w:hAnsi="Times New Roman"/>
        </w:rPr>
        <w:t>,</w:t>
      </w:r>
      <w:r w:rsidR="0081468F" w:rsidRPr="0012506B">
        <w:rPr>
          <w:rFonts w:ascii="Times New Roman" w:hAnsi="Times New Roman"/>
        </w:rPr>
        <w:t xml:space="preserve"> </w:t>
      </w:r>
      <w:r w:rsidRPr="0012506B">
        <w:rPr>
          <w:rFonts w:ascii="Times New Roman" w:hAnsi="Times New Roman"/>
          <w:b/>
        </w:rPr>
        <w:t>6</w:t>
      </w:r>
      <w:r w:rsidRPr="0012506B">
        <w:rPr>
          <w:rFonts w:ascii="Times New Roman" w:hAnsi="Times New Roman"/>
        </w:rPr>
        <w:t xml:space="preserve">(2), pp. 166-188. </w:t>
      </w:r>
    </w:p>
    <w:p w:rsidR="001F6818" w:rsidRPr="001F6818" w:rsidRDefault="001F6818" w:rsidP="0012506B">
      <w:pPr>
        <w:spacing w:line="480" w:lineRule="auto"/>
        <w:ind w:left="709" w:hanging="709"/>
        <w:rPr>
          <w:rFonts w:ascii="Times New Roman" w:hAnsi="Times New Roman"/>
        </w:rPr>
      </w:pPr>
      <w:r>
        <w:rPr>
          <w:rFonts w:ascii="Times New Roman" w:hAnsi="Times New Roman"/>
        </w:rPr>
        <w:t>Henrickson, M. (</w:t>
      </w:r>
      <w:r w:rsidRPr="001F6818">
        <w:rPr>
          <w:rFonts w:ascii="Times New Roman" w:hAnsi="Times New Roman"/>
        </w:rPr>
        <w:t>2009</w:t>
      </w:r>
      <w:r>
        <w:rPr>
          <w:rFonts w:ascii="Times New Roman" w:hAnsi="Times New Roman"/>
        </w:rPr>
        <w:t>)</w:t>
      </w:r>
      <w:r w:rsidRPr="001F6818">
        <w:rPr>
          <w:rFonts w:ascii="Times New Roman" w:hAnsi="Times New Roman"/>
        </w:rPr>
        <w:t xml:space="preserve"> </w:t>
      </w:r>
      <w:r w:rsidR="0012506B">
        <w:rPr>
          <w:rFonts w:ascii="Times New Roman" w:hAnsi="Times New Roman"/>
        </w:rPr>
        <w:t>‘Sexuality, religion, and a</w:t>
      </w:r>
      <w:r w:rsidRPr="001F6818">
        <w:rPr>
          <w:rFonts w:ascii="Times New Roman" w:hAnsi="Times New Roman"/>
        </w:rPr>
        <w:t>uthority</w:t>
      </w:r>
      <w:r w:rsidR="0012506B">
        <w:rPr>
          <w:rFonts w:ascii="Times New Roman" w:hAnsi="Times New Roman"/>
        </w:rPr>
        <w:t>: Toward reframing e</w:t>
      </w:r>
      <w:r w:rsidR="005357B6">
        <w:rPr>
          <w:rFonts w:ascii="Times New Roman" w:hAnsi="Times New Roman"/>
        </w:rPr>
        <w:t>strangement</w:t>
      </w:r>
      <w:r w:rsidR="0012506B">
        <w:rPr>
          <w:rFonts w:ascii="Times New Roman" w:hAnsi="Times New Roman"/>
        </w:rPr>
        <w:t>’</w:t>
      </w:r>
      <w:r w:rsidR="005357B6">
        <w:rPr>
          <w:rFonts w:ascii="Times New Roman" w:hAnsi="Times New Roman"/>
        </w:rPr>
        <w:t>,</w:t>
      </w:r>
      <w:r w:rsidRPr="001F6818">
        <w:rPr>
          <w:rFonts w:ascii="Times New Roman" w:hAnsi="Times New Roman"/>
        </w:rPr>
        <w:t xml:space="preserve"> </w:t>
      </w:r>
      <w:r w:rsidRPr="001F6818">
        <w:rPr>
          <w:rFonts w:ascii="Times New Roman" w:hAnsi="Times New Roman"/>
          <w:i/>
        </w:rPr>
        <w:t>Journal of Religion &amp; Spirituality in Social Work: Social Thought</w:t>
      </w:r>
      <w:r>
        <w:rPr>
          <w:rFonts w:ascii="Times New Roman" w:hAnsi="Times New Roman"/>
        </w:rPr>
        <w:t xml:space="preserve">, </w:t>
      </w:r>
      <w:r w:rsidRPr="005357B6">
        <w:rPr>
          <w:rFonts w:ascii="Times New Roman" w:hAnsi="Times New Roman"/>
          <w:b/>
        </w:rPr>
        <w:t>28</w:t>
      </w:r>
      <w:r>
        <w:rPr>
          <w:rFonts w:ascii="Times New Roman" w:hAnsi="Times New Roman"/>
        </w:rPr>
        <w:t xml:space="preserve">(1-2), </w:t>
      </w:r>
      <w:r w:rsidR="005357B6">
        <w:rPr>
          <w:rFonts w:ascii="Times New Roman" w:hAnsi="Times New Roman"/>
        </w:rPr>
        <w:t xml:space="preserve">pp. </w:t>
      </w:r>
      <w:r w:rsidRPr="001F6818">
        <w:rPr>
          <w:rFonts w:ascii="Times New Roman" w:hAnsi="Times New Roman"/>
        </w:rPr>
        <w:t>48–62.</w:t>
      </w:r>
    </w:p>
    <w:p w:rsidR="008432BF" w:rsidRPr="008432BF" w:rsidRDefault="008432BF" w:rsidP="002C5FBA">
      <w:pPr>
        <w:spacing w:line="480" w:lineRule="auto"/>
        <w:ind w:left="709" w:hanging="709"/>
        <w:rPr>
          <w:rFonts w:ascii="Times New Roman" w:hAnsi="Times New Roman"/>
        </w:rPr>
      </w:pPr>
      <w:r>
        <w:rPr>
          <w:rFonts w:ascii="Times New Roman" w:hAnsi="Times New Roman"/>
        </w:rPr>
        <w:t>Hicks, S. (2008a</w:t>
      </w:r>
      <w:r w:rsidR="005357B6">
        <w:rPr>
          <w:rFonts w:ascii="Times New Roman" w:hAnsi="Times New Roman"/>
        </w:rPr>
        <w:t>)</w:t>
      </w:r>
      <w:r w:rsidR="0012506B">
        <w:rPr>
          <w:rFonts w:ascii="Times New Roman" w:hAnsi="Times New Roman"/>
        </w:rPr>
        <w:t xml:space="preserve"> ‘Thinking through s</w:t>
      </w:r>
      <w:r w:rsidR="005357B6">
        <w:rPr>
          <w:rFonts w:ascii="Times New Roman" w:hAnsi="Times New Roman"/>
        </w:rPr>
        <w:t>exuality</w:t>
      </w:r>
      <w:r w:rsidR="0012506B">
        <w:rPr>
          <w:rFonts w:ascii="Times New Roman" w:hAnsi="Times New Roman"/>
        </w:rPr>
        <w:t>’</w:t>
      </w:r>
      <w:r w:rsidR="005357B6">
        <w:rPr>
          <w:rFonts w:ascii="Times New Roman" w:hAnsi="Times New Roman"/>
        </w:rPr>
        <w:t>,</w:t>
      </w:r>
      <w:r w:rsidRPr="008432BF">
        <w:rPr>
          <w:rFonts w:ascii="Times New Roman" w:hAnsi="Times New Roman"/>
        </w:rPr>
        <w:t xml:space="preserve"> </w:t>
      </w:r>
      <w:r w:rsidRPr="008432BF">
        <w:rPr>
          <w:rFonts w:ascii="Times New Roman" w:hAnsi="Times New Roman"/>
          <w:i/>
        </w:rPr>
        <w:t>Journal of Social Work</w:t>
      </w:r>
      <w:r w:rsidRPr="008432BF">
        <w:rPr>
          <w:rFonts w:ascii="Times New Roman" w:hAnsi="Times New Roman"/>
        </w:rPr>
        <w:t xml:space="preserve">, </w:t>
      </w:r>
      <w:r w:rsidRPr="005357B6">
        <w:rPr>
          <w:rFonts w:ascii="Times New Roman" w:hAnsi="Times New Roman"/>
          <w:b/>
        </w:rPr>
        <w:t>8</w:t>
      </w:r>
      <w:r w:rsidR="0012506B">
        <w:rPr>
          <w:rFonts w:ascii="Times New Roman" w:hAnsi="Times New Roman"/>
        </w:rPr>
        <w:t>(1)</w:t>
      </w:r>
      <w:r w:rsidRPr="008432BF">
        <w:rPr>
          <w:rFonts w:ascii="Times New Roman" w:hAnsi="Times New Roman"/>
        </w:rPr>
        <w:t xml:space="preserve">, </w:t>
      </w:r>
      <w:r w:rsidR="005357B6">
        <w:rPr>
          <w:rFonts w:ascii="Times New Roman" w:hAnsi="Times New Roman"/>
        </w:rPr>
        <w:t xml:space="preserve">pp. </w:t>
      </w:r>
      <w:r w:rsidRPr="008432BF">
        <w:rPr>
          <w:rFonts w:ascii="Times New Roman" w:hAnsi="Times New Roman"/>
        </w:rPr>
        <w:t>65–82.</w:t>
      </w:r>
    </w:p>
    <w:p w:rsidR="0081468F" w:rsidRPr="009862BE" w:rsidRDefault="008432BF" w:rsidP="002C5FBA">
      <w:pPr>
        <w:spacing w:line="480" w:lineRule="auto"/>
        <w:ind w:left="709" w:hanging="709"/>
        <w:rPr>
          <w:rFonts w:ascii="Times New Roman" w:hAnsi="Times New Roman"/>
        </w:rPr>
      </w:pPr>
      <w:r>
        <w:rPr>
          <w:rFonts w:ascii="Times New Roman" w:hAnsi="Times New Roman"/>
        </w:rPr>
        <w:t>Hicks, S. (2008b</w:t>
      </w:r>
      <w:r w:rsidR="005357B6">
        <w:rPr>
          <w:rFonts w:ascii="Times New Roman" w:hAnsi="Times New Roman"/>
        </w:rPr>
        <w:t>)</w:t>
      </w:r>
      <w:r w:rsidR="0081468F" w:rsidRPr="008432BF">
        <w:rPr>
          <w:rFonts w:ascii="Times New Roman" w:hAnsi="Times New Roman"/>
        </w:rPr>
        <w:t xml:space="preserve"> </w:t>
      </w:r>
      <w:r w:rsidR="0012506B">
        <w:rPr>
          <w:rFonts w:ascii="Times New Roman" w:hAnsi="Times New Roman"/>
        </w:rPr>
        <w:t>‘</w:t>
      </w:r>
      <w:r w:rsidR="0081468F" w:rsidRPr="008432BF">
        <w:rPr>
          <w:rFonts w:ascii="Times New Roman" w:hAnsi="Times New Roman"/>
        </w:rPr>
        <w:t>What</w:t>
      </w:r>
      <w:r w:rsidR="0012506B">
        <w:rPr>
          <w:rFonts w:ascii="Times New Roman" w:hAnsi="Times New Roman"/>
        </w:rPr>
        <w:t xml:space="preserve"> does social work d</w:t>
      </w:r>
      <w:r w:rsidR="0081468F" w:rsidRPr="009862BE">
        <w:rPr>
          <w:rFonts w:ascii="Times New Roman" w:hAnsi="Times New Roman"/>
        </w:rPr>
        <w:t>esire?</w:t>
      </w:r>
      <w:r w:rsidR="0012506B">
        <w:rPr>
          <w:rFonts w:ascii="Times New Roman" w:hAnsi="Times New Roman"/>
        </w:rPr>
        <w:t>’,</w:t>
      </w:r>
      <w:r w:rsidR="0081468F" w:rsidRPr="009862BE">
        <w:rPr>
          <w:rFonts w:ascii="Times New Roman" w:hAnsi="Times New Roman"/>
        </w:rPr>
        <w:t xml:space="preserve"> </w:t>
      </w:r>
      <w:r w:rsidR="0081468F" w:rsidRPr="009862BE">
        <w:rPr>
          <w:rFonts w:ascii="Times New Roman" w:hAnsi="Times New Roman"/>
          <w:i/>
        </w:rPr>
        <w:t>Social Work Education</w:t>
      </w:r>
      <w:r w:rsidR="0081468F" w:rsidRPr="009862BE">
        <w:rPr>
          <w:rFonts w:ascii="Times New Roman" w:hAnsi="Times New Roman"/>
        </w:rPr>
        <w:t xml:space="preserve">, </w:t>
      </w:r>
      <w:r w:rsidR="0012506B">
        <w:rPr>
          <w:rFonts w:ascii="Times New Roman" w:hAnsi="Times New Roman"/>
          <w:b/>
        </w:rPr>
        <w:t>27</w:t>
      </w:r>
      <w:r w:rsidR="0012506B">
        <w:rPr>
          <w:rFonts w:ascii="Times New Roman" w:hAnsi="Times New Roman"/>
        </w:rPr>
        <w:t>(2)</w:t>
      </w:r>
      <w:r w:rsidR="0081468F" w:rsidRPr="009862BE">
        <w:rPr>
          <w:rFonts w:ascii="Times New Roman" w:hAnsi="Times New Roman"/>
        </w:rPr>
        <w:t xml:space="preserve">, 131–137. </w:t>
      </w:r>
    </w:p>
    <w:p w:rsidR="00CB1870" w:rsidRPr="009862BE" w:rsidRDefault="005357B6" w:rsidP="002C5FBA">
      <w:pPr>
        <w:spacing w:line="480" w:lineRule="auto"/>
        <w:ind w:left="709" w:hanging="709"/>
        <w:rPr>
          <w:rFonts w:ascii="Times New Roman" w:hAnsi="Times New Roman"/>
        </w:rPr>
      </w:pPr>
      <w:r>
        <w:rPr>
          <w:rFonts w:ascii="Times New Roman" w:hAnsi="Times New Roman"/>
        </w:rPr>
        <w:t>Hines, J. M. (2012)</w:t>
      </w:r>
      <w:r w:rsidR="0012506B">
        <w:rPr>
          <w:rFonts w:ascii="Times New Roman" w:hAnsi="Times New Roman"/>
        </w:rPr>
        <w:t xml:space="preserve"> ‘Using an anti-oppressive framework in practice with l</w:t>
      </w:r>
      <w:r w:rsidR="00CB1870" w:rsidRPr="009862BE">
        <w:rPr>
          <w:rFonts w:ascii="Times New Roman" w:hAnsi="Times New Roman"/>
        </w:rPr>
        <w:t>e</w:t>
      </w:r>
      <w:r>
        <w:rPr>
          <w:rFonts w:ascii="Times New Roman" w:hAnsi="Times New Roman"/>
        </w:rPr>
        <w:t>sbians</w:t>
      </w:r>
      <w:r w:rsidR="0012506B">
        <w:rPr>
          <w:rFonts w:ascii="Times New Roman" w:hAnsi="Times New Roman"/>
        </w:rPr>
        <w:t>’</w:t>
      </w:r>
      <w:r>
        <w:rPr>
          <w:rFonts w:ascii="Times New Roman" w:hAnsi="Times New Roman"/>
        </w:rPr>
        <w:t>,</w:t>
      </w:r>
      <w:r w:rsidR="00CB1870" w:rsidRPr="009862BE">
        <w:rPr>
          <w:rFonts w:ascii="Times New Roman" w:hAnsi="Times New Roman"/>
        </w:rPr>
        <w:t xml:space="preserve"> </w:t>
      </w:r>
      <w:r w:rsidR="00CB1870" w:rsidRPr="009862BE">
        <w:rPr>
          <w:rFonts w:ascii="Times New Roman" w:hAnsi="Times New Roman"/>
          <w:i/>
        </w:rPr>
        <w:t>Gay and Lesbian Social Services</w:t>
      </w:r>
      <w:r w:rsidR="00CB1870" w:rsidRPr="009862BE">
        <w:rPr>
          <w:rFonts w:ascii="Times New Roman" w:hAnsi="Times New Roman"/>
        </w:rPr>
        <w:t xml:space="preserve">, </w:t>
      </w:r>
      <w:r w:rsidR="00CB1870" w:rsidRPr="005357B6">
        <w:rPr>
          <w:rFonts w:ascii="Times New Roman" w:hAnsi="Times New Roman"/>
          <w:b/>
        </w:rPr>
        <w:t>24</w:t>
      </w:r>
      <w:r w:rsidR="00CB1870" w:rsidRPr="009862BE">
        <w:rPr>
          <w:rFonts w:ascii="Times New Roman" w:hAnsi="Times New Roman"/>
        </w:rPr>
        <w:t xml:space="preserve">(1), </w:t>
      </w:r>
      <w:r>
        <w:rPr>
          <w:rFonts w:ascii="Times New Roman" w:hAnsi="Times New Roman"/>
        </w:rPr>
        <w:t xml:space="preserve">pp. </w:t>
      </w:r>
      <w:r w:rsidR="00CB1870" w:rsidRPr="009862BE">
        <w:rPr>
          <w:rFonts w:ascii="Times New Roman" w:hAnsi="Times New Roman"/>
        </w:rPr>
        <w:t>23-39.</w:t>
      </w:r>
    </w:p>
    <w:p w:rsidR="001F6818" w:rsidRPr="001F6818" w:rsidRDefault="001F6818" w:rsidP="002C5FBA">
      <w:pPr>
        <w:spacing w:line="480" w:lineRule="auto"/>
        <w:ind w:left="709" w:hanging="709"/>
        <w:rPr>
          <w:rFonts w:ascii="Times New Roman" w:hAnsi="Times New Roman"/>
        </w:rPr>
      </w:pPr>
      <w:r>
        <w:rPr>
          <w:rFonts w:ascii="Times New Roman" w:hAnsi="Times New Roman"/>
        </w:rPr>
        <w:t>Holloway, M. (</w:t>
      </w:r>
      <w:r w:rsidRPr="001F6818">
        <w:rPr>
          <w:rFonts w:ascii="Times New Roman" w:hAnsi="Times New Roman"/>
        </w:rPr>
        <w:t>2007</w:t>
      </w:r>
      <w:r>
        <w:rPr>
          <w:rFonts w:ascii="Times New Roman" w:hAnsi="Times New Roman"/>
        </w:rPr>
        <w:t>)</w:t>
      </w:r>
      <w:r w:rsidRPr="001F6818">
        <w:rPr>
          <w:rFonts w:ascii="Times New Roman" w:hAnsi="Times New Roman"/>
        </w:rPr>
        <w:t xml:space="preserve"> </w:t>
      </w:r>
      <w:r w:rsidR="0012506B">
        <w:rPr>
          <w:rFonts w:ascii="Times New Roman" w:hAnsi="Times New Roman"/>
        </w:rPr>
        <w:t>‘S</w:t>
      </w:r>
      <w:r w:rsidR="0012506B" w:rsidRPr="001F6818">
        <w:rPr>
          <w:rFonts w:ascii="Times New Roman" w:hAnsi="Times New Roman"/>
        </w:rPr>
        <w:t>piritual need and t</w:t>
      </w:r>
      <w:r w:rsidR="0012506B">
        <w:rPr>
          <w:rFonts w:ascii="Times New Roman" w:hAnsi="Times New Roman"/>
        </w:rPr>
        <w:t>he core business of social work’,</w:t>
      </w:r>
      <w:r w:rsidRPr="001F6818">
        <w:rPr>
          <w:rFonts w:ascii="Times New Roman" w:hAnsi="Times New Roman"/>
        </w:rPr>
        <w:t xml:space="preserve"> </w:t>
      </w:r>
      <w:r w:rsidRPr="001F6818">
        <w:rPr>
          <w:rFonts w:ascii="Times New Roman" w:hAnsi="Times New Roman"/>
          <w:i/>
        </w:rPr>
        <w:t>British Journal of Social Work</w:t>
      </w:r>
      <w:r>
        <w:rPr>
          <w:rFonts w:ascii="Times New Roman" w:hAnsi="Times New Roman"/>
        </w:rPr>
        <w:t xml:space="preserve">, </w:t>
      </w:r>
      <w:r w:rsidRPr="0012506B">
        <w:rPr>
          <w:rFonts w:ascii="Times New Roman" w:hAnsi="Times New Roman"/>
          <w:b/>
        </w:rPr>
        <w:t>37</w:t>
      </w:r>
      <w:r>
        <w:rPr>
          <w:rFonts w:ascii="Times New Roman" w:hAnsi="Times New Roman"/>
        </w:rPr>
        <w:t xml:space="preserve">(2), </w:t>
      </w:r>
      <w:r w:rsidR="0012506B">
        <w:rPr>
          <w:rFonts w:ascii="Times New Roman" w:hAnsi="Times New Roman"/>
        </w:rPr>
        <w:t xml:space="preserve">pp. </w:t>
      </w:r>
      <w:r w:rsidRPr="001F6818">
        <w:rPr>
          <w:rFonts w:ascii="Times New Roman" w:hAnsi="Times New Roman"/>
        </w:rPr>
        <w:t>265–280.</w:t>
      </w:r>
    </w:p>
    <w:p w:rsidR="00D456EC" w:rsidRPr="00D456EC" w:rsidRDefault="00D456EC" w:rsidP="002C5FBA">
      <w:pPr>
        <w:spacing w:line="480" w:lineRule="auto"/>
        <w:ind w:left="709" w:hanging="709"/>
        <w:rPr>
          <w:rFonts w:ascii="Times New Roman" w:hAnsi="Times New Roman"/>
        </w:rPr>
      </w:pPr>
      <w:r>
        <w:rPr>
          <w:rFonts w:ascii="Times New Roman" w:hAnsi="Times New Roman"/>
        </w:rPr>
        <w:t xml:space="preserve">Huang, Y. and </w:t>
      </w:r>
      <w:r w:rsidRPr="00D456EC">
        <w:rPr>
          <w:rFonts w:ascii="Times New Roman" w:hAnsi="Times New Roman"/>
        </w:rPr>
        <w:t>Souleymanov</w:t>
      </w:r>
      <w:r w:rsidR="0012506B">
        <w:rPr>
          <w:rFonts w:ascii="Times New Roman" w:hAnsi="Times New Roman"/>
        </w:rPr>
        <w:t>, R. (2014)</w:t>
      </w:r>
      <w:r>
        <w:rPr>
          <w:rFonts w:ascii="Times New Roman" w:hAnsi="Times New Roman"/>
        </w:rPr>
        <w:t xml:space="preserve"> </w:t>
      </w:r>
      <w:r w:rsidR="0012506B">
        <w:rPr>
          <w:rFonts w:ascii="Times New Roman" w:hAnsi="Times New Roman"/>
        </w:rPr>
        <w:t>‘R</w:t>
      </w:r>
      <w:r w:rsidR="0012506B" w:rsidRPr="00D456EC">
        <w:rPr>
          <w:rFonts w:ascii="Times New Roman" w:hAnsi="Times New Roman"/>
        </w:rPr>
        <w:t>ethinking epistemological debates and</w:t>
      </w:r>
    </w:p>
    <w:p w:rsidR="00D456EC" w:rsidRDefault="0012506B" w:rsidP="002C5FBA">
      <w:pPr>
        <w:spacing w:line="480" w:lineRule="auto"/>
        <w:ind w:left="709"/>
        <w:rPr>
          <w:rFonts w:ascii="Times New Roman" w:hAnsi="Times New Roman"/>
        </w:rPr>
      </w:pPr>
      <w:r w:rsidRPr="00D456EC">
        <w:rPr>
          <w:rFonts w:ascii="Times New Roman" w:hAnsi="Times New Roman"/>
        </w:rPr>
        <w:t xml:space="preserve">transnationalism of </w:t>
      </w:r>
      <w:r>
        <w:rPr>
          <w:rFonts w:ascii="Times New Roman" w:hAnsi="Times New Roman"/>
        </w:rPr>
        <w:t xml:space="preserve">sexuality between </w:t>
      </w:r>
      <w:r w:rsidRPr="00D456EC">
        <w:rPr>
          <w:rFonts w:ascii="Times New Roman" w:hAnsi="Times New Roman"/>
        </w:rPr>
        <w:t>the</w:t>
      </w:r>
      <w:r>
        <w:rPr>
          <w:rFonts w:ascii="Times New Roman" w:hAnsi="Times New Roman"/>
        </w:rPr>
        <w:t xml:space="preserve"> W</w:t>
      </w:r>
      <w:r w:rsidRPr="00D456EC">
        <w:rPr>
          <w:rFonts w:ascii="Times New Roman" w:hAnsi="Times New Roman"/>
        </w:rPr>
        <w:t>e</w:t>
      </w:r>
      <w:r>
        <w:rPr>
          <w:rFonts w:ascii="Times New Roman" w:hAnsi="Times New Roman"/>
        </w:rPr>
        <w:t xml:space="preserve">st and Taiwan: Implications for </w:t>
      </w:r>
      <w:r w:rsidRPr="00D456EC">
        <w:rPr>
          <w:rFonts w:ascii="Times New Roman" w:hAnsi="Times New Roman"/>
        </w:rPr>
        <w:t>social</w:t>
      </w:r>
      <w:r>
        <w:rPr>
          <w:rFonts w:ascii="Times New Roman" w:hAnsi="Times New Roman"/>
        </w:rPr>
        <w:t xml:space="preserve"> </w:t>
      </w:r>
      <w:r w:rsidRPr="00D456EC">
        <w:rPr>
          <w:rFonts w:ascii="Times New Roman" w:hAnsi="Times New Roman"/>
        </w:rPr>
        <w:t>workers</w:t>
      </w:r>
      <w:r>
        <w:rPr>
          <w:rFonts w:ascii="Times New Roman" w:hAnsi="Times New Roman"/>
        </w:rPr>
        <w:t>’,</w:t>
      </w:r>
      <w:r w:rsidR="00D456EC">
        <w:rPr>
          <w:rFonts w:ascii="Times New Roman" w:hAnsi="Times New Roman"/>
        </w:rPr>
        <w:t xml:space="preserve"> </w:t>
      </w:r>
      <w:r w:rsidR="00D456EC" w:rsidRPr="00182946">
        <w:rPr>
          <w:rFonts w:ascii="Times New Roman" w:hAnsi="Times New Roman"/>
          <w:i/>
        </w:rPr>
        <w:t>British Journal of Social Work</w:t>
      </w:r>
      <w:r w:rsidR="00D456EC">
        <w:rPr>
          <w:rFonts w:ascii="Times New Roman" w:hAnsi="Times New Roman"/>
        </w:rPr>
        <w:t>, 1-17. Published online: 22</w:t>
      </w:r>
      <w:r w:rsidR="00D456EC" w:rsidRPr="00D456EC">
        <w:rPr>
          <w:rFonts w:ascii="Times New Roman" w:hAnsi="Times New Roman"/>
          <w:vertAlign w:val="superscript"/>
        </w:rPr>
        <w:t>nd</w:t>
      </w:r>
      <w:r w:rsidR="00D456EC">
        <w:rPr>
          <w:rFonts w:ascii="Times New Roman" w:hAnsi="Times New Roman"/>
        </w:rPr>
        <w:t xml:space="preserve"> July 2014, DOI</w:t>
      </w:r>
      <w:r w:rsidR="00D456EC" w:rsidRPr="00D456EC">
        <w:rPr>
          <w:rFonts w:ascii="Times New Roman" w:hAnsi="Times New Roman"/>
        </w:rPr>
        <w:t>:10.1093/bjsw/bcu067</w:t>
      </w:r>
      <w:r w:rsidR="00D456EC">
        <w:rPr>
          <w:rFonts w:ascii="Times New Roman" w:hAnsi="Times New Roman"/>
        </w:rPr>
        <w:t>.</w:t>
      </w:r>
    </w:p>
    <w:p w:rsidR="001F6818" w:rsidRPr="001F6818" w:rsidRDefault="001F6818" w:rsidP="002C5FBA">
      <w:pPr>
        <w:spacing w:line="480" w:lineRule="auto"/>
        <w:ind w:left="709" w:hanging="709"/>
        <w:rPr>
          <w:rFonts w:ascii="Times New Roman" w:hAnsi="Times New Roman"/>
        </w:rPr>
      </w:pPr>
      <w:r>
        <w:rPr>
          <w:rFonts w:ascii="Times New Roman" w:hAnsi="Times New Roman"/>
        </w:rPr>
        <w:t>Humphrey, C.</w:t>
      </w:r>
      <w:r w:rsidRPr="001F6818">
        <w:rPr>
          <w:rFonts w:ascii="Times New Roman" w:hAnsi="Times New Roman"/>
        </w:rPr>
        <w:t xml:space="preserve"> </w:t>
      </w:r>
      <w:r>
        <w:rPr>
          <w:rFonts w:ascii="Times New Roman" w:hAnsi="Times New Roman"/>
        </w:rPr>
        <w:t>(</w:t>
      </w:r>
      <w:r w:rsidRPr="001F6818">
        <w:rPr>
          <w:rFonts w:ascii="Times New Roman" w:hAnsi="Times New Roman"/>
        </w:rPr>
        <w:t>2008</w:t>
      </w:r>
      <w:r>
        <w:rPr>
          <w:rFonts w:ascii="Times New Roman" w:hAnsi="Times New Roman"/>
        </w:rPr>
        <w:t>)</w:t>
      </w:r>
      <w:r w:rsidR="0012506B">
        <w:rPr>
          <w:rFonts w:ascii="Times New Roman" w:hAnsi="Times New Roman"/>
        </w:rPr>
        <w:t xml:space="preserve"> ‘The faith closet’,</w:t>
      </w:r>
      <w:r w:rsidRPr="001F6818">
        <w:rPr>
          <w:rFonts w:ascii="Times New Roman" w:hAnsi="Times New Roman"/>
        </w:rPr>
        <w:t xml:space="preserve"> </w:t>
      </w:r>
      <w:r w:rsidRPr="001F6818">
        <w:rPr>
          <w:rFonts w:ascii="Times New Roman" w:hAnsi="Times New Roman"/>
          <w:i/>
        </w:rPr>
        <w:t>The Journal of Practice Teaching and Learning</w:t>
      </w:r>
      <w:r>
        <w:rPr>
          <w:rFonts w:ascii="Times New Roman" w:hAnsi="Times New Roman"/>
        </w:rPr>
        <w:t xml:space="preserve">, </w:t>
      </w:r>
      <w:r w:rsidRPr="0012506B">
        <w:rPr>
          <w:rFonts w:ascii="Times New Roman" w:hAnsi="Times New Roman"/>
          <w:b/>
        </w:rPr>
        <w:t>8</w:t>
      </w:r>
      <w:r>
        <w:rPr>
          <w:rFonts w:ascii="Times New Roman" w:hAnsi="Times New Roman"/>
        </w:rPr>
        <w:t xml:space="preserve">(3), </w:t>
      </w:r>
      <w:r w:rsidR="0012506B">
        <w:rPr>
          <w:rFonts w:ascii="Times New Roman" w:hAnsi="Times New Roman"/>
        </w:rPr>
        <w:t xml:space="preserve">pp. </w:t>
      </w:r>
      <w:r w:rsidRPr="001F6818">
        <w:rPr>
          <w:rFonts w:ascii="Times New Roman" w:hAnsi="Times New Roman"/>
        </w:rPr>
        <w:t>7–27.</w:t>
      </w:r>
    </w:p>
    <w:p w:rsidR="008A47B5" w:rsidRPr="0012506B" w:rsidRDefault="0012506B" w:rsidP="008A47B5">
      <w:pPr>
        <w:spacing w:line="480" w:lineRule="auto"/>
        <w:ind w:left="709" w:hanging="709"/>
        <w:rPr>
          <w:rFonts w:ascii="Times New Roman" w:hAnsi="Times New Roman"/>
        </w:rPr>
      </w:pPr>
      <w:r w:rsidRPr="0012506B">
        <w:rPr>
          <w:rFonts w:ascii="Times New Roman" w:hAnsi="Times New Roman"/>
        </w:rPr>
        <w:t>Hylton, M. (2005)</w:t>
      </w:r>
      <w:r>
        <w:rPr>
          <w:rFonts w:ascii="Times New Roman" w:hAnsi="Times New Roman"/>
        </w:rPr>
        <w:t xml:space="preserve"> ‘Heteronormativity and the experiences of lesbian and b</w:t>
      </w:r>
      <w:r w:rsidRPr="0012506B">
        <w:rPr>
          <w:rFonts w:ascii="Times New Roman" w:hAnsi="Times New Roman"/>
        </w:rPr>
        <w:t>isexua</w:t>
      </w:r>
      <w:r>
        <w:rPr>
          <w:rFonts w:ascii="Times New Roman" w:hAnsi="Times New Roman"/>
        </w:rPr>
        <w:t>l women as social work s</w:t>
      </w:r>
      <w:r w:rsidRPr="0012506B">
        <w:rPr>
          <w:rFonts w:ascii="Times New Roman" w:hAnsi="Times New Roman"/>
        </w:rPr>
        <w:t>tudents</w:t>
      </w:r>
      <w:r>
        <w:rPr>
          <w:rFonts w:ascii="Times New Roman" w:hAnsi="Times New Roman"/>
        </w:rPr>
        <w:t>’</w:t>
      </w:r>
      <w:r w:rsidRPr="0012506B">
        <w:rPr>
          <w:rFonts w:ascii="Times New Roman" w:hAnsi="Times New Roman"/>
        </w:rPr>
        <w:t>,</w:t>
      </w:r>
      <w:r w:rsidR="009336AE" w:rsidRPr="0012506B">
        <w:rPr>
          <w:rFonts w:ascii="Times New Roman" w:hAnsi="Times New Roman"/>
        </w:rPr>
        <w:t xml:space="preserve"> </w:t>
      </w:r>
      <w:r w:rsidR="009336AE" w:rsidRPr="0012506B">
        <w:rPr>
          <w:rFonts w:ascii="Times New Roman" w:hAnsi="Times New Roman"/>
          <w:i/>
        </w:rPr>
        <w:t>Journal of Social Work Education</w:t>
      </w:r>
      <w:r w:rsidR="009336AE" w:rsidRPr="0012506B">
        <w:rPr>
          <w:rFonts w:ascii="Times New Roman" w:hAnsi="Times New Roman"/>
        </w:rPr>
        <w:t xml:space="preserve">, </w:t>
      </w:r>
      <w:r w:rsidR="009336AE" w:rsidRPr="0012506B">
        <w:rPr>
          <w:rFonts w:ascii="Times New Roman" w:hAnsi="Times New Roman"/>
          <w:b/>
        </w:rPr>
        <w:t>41</w:t>
      </w:r>
      <w:r w:rsidR="009336AE" w:rsidRPr="0012506B">
        <w:rPr>
          <w:rFonts w:ascii="Times New Roman" w:hAnsi="Times New Roman"/>
        </w:rPr>
        <w:t>(1), pp.</w:t>
      </w:r>
      <w:r w:rsidRPr="0012506B">
        <w:rPr>
          <w:rFonts w:ascii="Times New Roman" w:hAnsi="Times New Roman"/>
        </w:rPr>
        <w:t xml:space="preserve"> </w:t>
      </w:r>
      <w:r w:rsidR="009336AE" w:rsidRPr="0012506B">
        <w:rPr>
          <w:rFonts w:ascii="Times New Roman" w:hAnsi="Times New Roman"/>
        </w:rPr>
        <w:t>67-82.</w:t>
      </w:r>
    </w:p>
    <w:p w:rsidR="008A47B5" w:rsidRPr="0012506B" w:rsidRDefault="0012506B" w:rsidP="00B114DE">
      <w:pPr>
        <w:spacing w:line="480" w:lineRule="auto"/>
        <w:ind w:left="709" w:hanging="709"/>
        <w:rPr>
          <w:rFonts w:ascii="Times New Roman" w:hAnsi="Times New Roman"/>
        </w:rPr>
      </w:pPr>
      <w:r>
        <w:rPr>
          <w:rFonts w:ascii="Times New Roman" w:hAnsi="Times New Roman"/>
        </w:rPr>
        <w:t>Jeyasingham, D. (2008)</w:t>
      </w:r>
      <w:r w:rsidR="008A47B5" w:rsidRPr="0012506B">
        <w:rPr>
          <w:rFonts w:ascii="Times New Roman" w:hAnsi="Times New Roman"/>
        </w:rPr>
        <w:t xml:space="preserve"> </w:t>
      </w:r>
      <w:r>
        <w:rPr>
          <w:rFonts w:ascii="Times New Roman" w:hAnsi="Times New Roman"/>
        </w:rPr>
        <w:t>‘K</w:t>
      </w:r>
      <w:r w:rsidRPr="0012506B">
        <w:rPr>
          <w:rFonts w:ascii="Times New Roman" w:hAnsi="Times New Roman"/>
        </w:rPr>
        <w:t>nowledge/ignorance and the construction of sex</w:t>
      </w:r>
      <w:r>
        <w:rPr>
          <w:rFonts w:ascii="Times New Roman" w:hAnsi="Times New Roman"/>
        </w:rPr>
        <w:t>uality in social work education’,</w:t>
      </w:r>
      <w:r w:rsidR="008A47B5" w:rsidRPr="0012506B">
        <w:rPr>
          <w:rFonts w:ascii="Times New Roman" w:hAnsi="Times New Roman"/>
        </w:rPr>
        <w:t xml:space="preserve"> </w:t>
      </w:r>
      <w:r w:rsidR="008A47B5" w:rsidRPr="0012506B">
        <w:rPr>
          <w:rFonts w:ascii="Times New Roman" w:hAnsi="Times New Roman"/>
          <w:i/>
        </w:rPr>
        <w:t>Social Work Education</w:t>
      </w:r>
      <w:r w:rsidR="008A47B5" w:rsidRPr="0012506B">
        <w:rPr>
          <w:rFonts w:ascii="Times New Roman" w:hAnsi="Times New Roman"/>
        </w:rPr>
        <w:t xml:space="preserve">, </w:t>
      </w:r>
      <w:r w:rsidR="008A47B5" w:rsidRPr="0012506B">
        <w:rPr>
          <w:rFonts w:ascii="Times New Roman" w:hAnsi="Times New Roman"/>
          <w:b/>
        </w:rPr>
        <w:t>27</w:t>
      </w:r>
      <w:r w:rsidR="008A47B5" w:rsidRPr="0012506B">
        <w:rPr>
          <w:rFonts w:ascii="Times New Roman" w:hAnsi="Times New Roman"/>
        </w:rPr>
        <w:t>(2), pp. 138-151</w:t>
      </w:r>
      <w:r>
        <w:rPr>
          <w:rFonts w:ascii="Times New Roman" w:hAnsi="Times New Roman"/>
        </w:rPr>
        <w:t>.</w:t>
      </w:r>
    </w:p>
    <w:p w:rsidR="00CB1870" w:rsidRPr="009862BE" w:rsidRDefault="0012506B" w:rsidP="002C5FBA">
      <w:pPr>
        <w:spacing w:line="480" w:lineRule="auto"/>
        <w:ind w:left="709" w:hanging="709"/>
        <w:rPr>
          <w:rFonts w:ascii="Times New Roman" w:hAnsi="Times New Roman"/>
        </w:rPr>
      </w:pPr>
      <w:r>
        <w:rPr>
          <w:rFonts w:ascii="Times New Roman" w:hAnsi="Times New Roman"/>
        </w:rPr>
        <w:t>Jeyasingham, D. (2014)</w:t>
      </w:r>
      <w:r w:rsidR="00CB1870" w:rsidRPr="009862BE">
        <w:rPr>
          <w:rFonts w:ascii="Times New Roman" w:hAnsi="Times New Roman"/>
        </w:rPr>
        <w:t xml:space="preserve"> </w:t>
      </w:r>
      <w:r>
        <w:rPr>
          <w:rFonts w:ascii="Times New Roman" w:hAnsi="Times New Roman"/>
        </w:rPr>
        <w:t>‘</w:t>
      </w:r>
      <w:r w:rsidR="00CB1870" w:rsidRPr="009862BE">
        <w:rPr>
          <w:rFonts w:ascii="Times New Roman" w:hAnsi="Times New Roman"/>
        </w:rPr>
        <w:t>Deconstructing sexual</w:t>
      </w:r>
      <w:r>
        <w:rPr>
          <w:rFonts w:ascii="Times New Roman" w:hAnsi="Times New Roman"/>
        </w:rPr>
        <w:t>ity in anti-oppressive practice’</w:t>
      </w:r>
      <w:r w:rsidR="00CB1870" w:rsidRPr="009862BE">
        <w:rPr>
          <w:rFonts w:ascii="Times New Roman" w:hAnsi="Times New Roman"/>
        </w:rPr>
        <w:t xml:space="preserve"> In C. Cocker </w:t>
      </w:r>
      <w:r w:rsidR="00FC1219">
        <w:rPr>
          <w:rFonts w:ascii="Times New Roman" w:hAnsi="Times New Roman"/>
        </w:rPr>
        <w:t>and</w:t>
      </w:r>
      <w:r>
        <w:rPr>
          <w:rFonts w:ascii="Times New Roman" w:hAnsi="Times New Roman"/>
        </w:rPr>
        <w:t xml:space="preserve"> T. Hafford-Letchfield,</w:t>
      </w:r>
      <w:r w:rsidR="00CB1870" w:rsidRPr="009862BE">
        <w:rPr>
          <w:rFonts w:ascii="Times New Roman" w:hAnsi="Times New Roman"/>
        </w:rPr>
        <w:t xml:space="preserve"> </w:t>
      </w:r>
      <w:r w:rsidR="00CB1870" w:rsidRPr="009862BE">
        <w:rPr>
          <w:rFonts w:ascii="Times New Roman" w:hAnsi="Times New Roman"/>
          <w:i/>
        </w:rPr>
        <w:t>Rethinking Anti-discriminatory and Anti-oppressive Theories for Social Work Practice</w:t>
      </w:r>
      <w:r>
        <w:rPr>
          <w:rFonts w:ascii="Times New Roman" w:hAnsi="Times New Roman"/>
          <w:i/>
        </w:rPr>
        <w:t>,</w:t>
      </w:r>
      <w:r>
        <w:rPr>
          <w:rFonts w:ascii="Times New Roman" w:hAnsi="Times New Roman"/>
        </w:rPr>
        <w:t xml:space="preserve"> Houndmills, Palgrave Macmillan, pp. 211-224.</w:t>
      </w:r>
    </w:p>
    <w:p w:rsidR="009336AE" w:rsidRPr="009862BE" w:rsidRDefault="006E7813" w:rsidP="002C5FBA">
      <w:pPr>
        <w:spacing w:line="480" w:lineRule="auto"/>
        <w:ind w:left="709" w:hanging="709"/>
        <w:rPr>
          <w:rFonts w:ascii="Times New Roman" w:hAnsi="Times New Roman"/>
          <w:lang w:val="en-US"/>
        </w:rPr>
      </w:pPr>
      <w:r>
        <w:rPr>
          <w:rFonts w:ascii="Times New Roman" w:hAnsi="Times New Roman"/>
          <w:lang w:val="en-US"/>
        </w:rPr>
        <w:t>Langley, J. (2001)</w:t>
      </w:r>
      <w:r w:rsidR="0012506B">
        <w:rPr>
          <w:rFonts w:ascii="Times New Roman" w:hAnsi="Times New Roman"/>
          <w:lang w:val="en-US"/>
        </w:rPr>
        <w:t xml:space="preserve"> </w:t>
      </w:r>
      <w:r>
        <w:rPr>
          <w:rFonts w:ascii="Times New Roman" w:hAnsi="Times New Roman"/>
          <w:lang w:val="en-US"/>
        </w:rPr>
        <w:t>‘Developing anti-oppressive empowering social work practice with older lesbian women and gay m</w:t>
      </w:r>
      <w:r w:rsidRPr="009862BE">
        <w:rPr>
          <w:rFonts w:ascii="Times New Roman" w:hAnsi="Times New Roman"/>
          <w:lang w:val="en-US"/>
        </w:rPr>
        <w:t>en</w:t>
      </w:r>
      <w:r>
        <w:rPr>
          <w:rFonts w:ascii="Times New Roman" w:hAnsi="Times New Roman"/>
          <w:lang w:val="en-US"/>
        </w:rPr>
        <w:t>’,</w:t>
      </w:r>
      <w:r w:rsidR="009336AE" w:rsidRPr="009862BE">
        <w:rPr>
          <w:rFonts w:ascii="Times New Roman" w:hAnsi="Times New Roman"/>
          <w:lang w:val="en-US"/>
        </w:rPr>
        <w:t xml:space="preserve"> </w:t>
      </w:r>
      <w:r w:rsidR="009336AE" w:rsidRPr="00677992">
        <w:rPr>
          <w:rFonts w:ascii="Times New Roman" w:hAnsi="Times New Roman"/>
          <w:i/>
          <w:lang w:val="en-US"/>
        </w:rPr>
        <w:t>British Journal of Social Work</w:t>
      </w:r>
      <w:r w:rsidR="009336AE" w:rsidRPr="009862BE">
        <w:rPr>
          <w:rFonts w:ascii="Times New Roman" w:hAnsi="Times New Roman"/>
          <w:lang w:val="en-US"/>
        </w:rPr>
        <w:t xml:space="preserve">, </w:t>
      </w:r>
      <w:r w:rsidR="009336AE" w:rsidRPr="0012506B">
        <w:rPr>
          <w:rFonts w:ascii="Times New Roman" w:hAnsi="Times New Roman"/>
          <w:b/>
          <w:lang w:val="en-US"/>
        </w:rPr>
        <w:t>31</w:t>
      </w:r>
      <w:r w:rsidR="0012506B">
        <w:rPr>
          <w:rFonts w:ascii="Times New Roman" w:hAnsi="Times New Roman"/>
          <w:lang w:val="en-US"/>
        </w:rPr>
        <w:t>(6)</w:t>
      </w:r>
      <w:r w:rsidR="009336AE" w:rsidRPr="009862BE">
        <w:rPr>
          <w:rFonts w:ascii="Times New Roman" w:hAnsi="Times New Roman"/>
          <w:lang w:val="en-US"/>
        </w:rPr>
        <w:t xml:space="preserve">, </w:t>
      </w:r>
      <w:r w:rsidR="0012506B">
        <w:rPr>
          <w:rFonts w:ascii="Times New Roman" w:hAnsi="Times New Roman"/>
          <w:lang w:val="en-US"/>
        </w:rPr>
        <w:t xml:space="preserve">pp. </w:t>
      </w:r>
      <w:r w:rsidR="009336AE" w:rsidRPr="009862BE">
        <w:rPr>
          <w:rFonts w:ascii="Times New Roman" w:hAnsi="Times New Roman"/>
          <w:lang w:val="en-US"/>
        </w:rPr>
        <w:t>917-932.</w:t>
      </w:r>
    </w:p>
    <w:p w:rsidR="00560652" w:rsidRPr="009862BE" w:rsidRDefault="00560652" w:rsidP="002C5FBA">
      <w:pPr>
        <w:spacing w:line="480" w:lineRule="auto"/>
        <w:ind w:left="709" w:hanging="709"/>
        <w:rPr>
          <w:rFonts w:ascii="Times New Roman" w:hAnsi="Times New Roman"/>
          <w:lang w:val="en-US"/>
        </w:rPr>
      </w:pPr>
      <w:r w:rsidRPr="006E7813">
        <w:rPr>
          <w:rFonts w:ascii="Times New Roman" w:hAnsi="Times New Roman"/>
          <w:lang w:val="en-US"/>
        </w:rPr>
        <w:t>MacKinnon, K.V.</w:t>
      </w:r>
      <w:r w:rsidR="0012506B" w:rsidRPr="006E7813">
        <w:rPr>
          <w:rFonts w:ascii="Times New Roman" w:hAnsi="Times New Roman"/>
          <w:lang w:val="en-US"/>
        </w:rPr>
        <w:t xml:space="preserve"> </w:t>
      </w:r>
      <w:r w:rsidRPr="006E7813">
        <w:rPr>
          <w:rFonts w:ascii="Times New Roman" w:hAnsi="Times New Roman"/>
          <w:lang w:val="en-US"/>
        </w:rPr>
        <w:t xml:space="preserve">R. </w:t>
      </w:r>
      <w:r w:rsidR="0012506B" w:rsidRPr="006E7813">
        <w:rPr>
          <w:rFonts w:ascii="Times New Roman" w:hAnsi="Times New Roman"/>
          <w:lang w:val="en-US"/>
        </w:rPr>
        <w:t xml:space="preserve">(2011) </w:t>
      </w:r>
      <w:r w:rsidR="006E7813">
        <w:rPr>
          <w:rFonts w:ascii="Times New Roman" w:hAnsi="Times New Roman"/>
          <w:lang w:val="en-US"/>
        </w:rPr>
        <w:t>‘T</w:t>
      </w:r>
      <w:r w:rsidR="006E7813" w:rsidRPr="006E7813">
        <w:rPr>
          <w:rFonts w:ascii="Times New Roman" w:hAnsi="Times New Roman"/>
          <w:lang w:val="en-US"/>
        </w:rPr>
        <w:t>hinking about queer theory in social work education</w:t>
      </w:r>
      <w:r w:rsidR="0012506B" w:rsidRPr="006E7813">
        <w:rPr>
          <w:rFonts w:ascii="Times New Roman" w:hAnsi="Times New Roman"/>
          <w:lang w:val="en-US"/>
        </w:rPr>
        <w:t>: A pedagogical (in)query</w:t>
      </w:r>
      <w:r w:rsidR="006E7813">
        <w:rPr>
          <w:rFonts w:ascii="Times New Roman" w:hAnsi="Times New Roman"/>
          <w:lang w:val="en-US"/>
        </w:rPr>
        <w:t>’</w:t>
      </w:r>
      <w:r w:rsidR="0012506B" w:rsidRPr="006E7813">
        <w:rPr>
          <w:rFonts w:ascii="Times New Roman" w:hAnsi="Times New Roman"/>
          <w:lang w:val="en-US"/>
        </w:rPr>
        <w:t>,</w:t>
      </w:r>
      <w:r w:rsidRPr="006E7813">
        <w:rPr>
          <w:rFonts w:ascii="Times New Roman" w:hAnsi="Times New Roman"/>
          <w:lang w:val="en-US"/>
        </w:rPr>
        <w:t xml:space="preserve"> </w:t>
      </w:r>
      <w:r w:rsidRPr="006E7813">
        <w:rPr>
          <w:rFonts w:ascii="Times New Roman" w:hAnsi="Times New Roman"/>
          <w:i/>
          <w:lang w:val="en-US"/>
        </w:rPr>
        <w:t>Canadian Social Work Review</w:t>
      </w:r>
      <w:r w:rsidRPr="006E7813">
        <w:rPr>
          <w:rFonts w:ascii="Times New Roman" w:hAnsi="Times New Roman"/>
          <w:lang w:val="en-US"/>
        </w:rPr>
        <w:t xml:space="preserve">, </w:t>
      </w:r>
      <w:r w:rsidRPr="006E7813">
        <w:rPr>
          <w:rFonts w:ascii="Times New Roman" w:hAnsi="Times New Roman"/>
          <w:b/>
          <w:lang w:val="en-US"/>
        </w:rPr>
        <w:t>28</w:t>
      </w:r>
      <w:r w:rsidRPr="006E7813">
        <w:rPr>
          <w:rFonts w:ascii="Times New Roman" w:hAnsi="Times New Roman"/>
          <w:lang w:val="en-US"/>
        </w:rPr>
        <w:t xml:space="preserve">(1), </w:t>
      </w:r>
      <w:r w:rsidR="0012506B" w:rsidRPr="006E7813">
        <w:rPr>
          <w:rFonts w:ascii="Times New Roman" w:hAnsi="Times New Roman"/>
          <w:lang w:val="en-US"/>
        </w:rPr>
        <w:t xml:space="preserve">pp. </w:t>
      </w:r>
      <w:r w:rsidRPr="006E7813">
        <w:rPr>
          <w:rFonts w:ascii="Times New Roman" w:hAnsi="Times New Roman"/>
          <w:lang w:val="en-US"/>
        </w:rPr>
        <w:t>139-144.</w:t>
      </w:r>
    </w:p>
    <w:p w:rsidR="00C52F88" w:rsidRPr="009862BE" w:rsidRDefault="001C62DE" w:rsidP="002C5FBA">
      <w:pPr>
        <w:spacing w:line="480" w:lineRule="auto"/>
        <w:ind w:left="709" w:hanging="709"/>
        <w:rPr>
          <w:rFonts w:ascii="Times New Roman" w:hAnsi="Times New Roman"/>
          <w:lang w:val="en-US"/>
        </w:rPr>
      </w:pPr>
      <w:r w:rsidRPr="009862BE">
        <w:rPr>
          <w:rFonts w:ascii="Times New Roman" w:hAnsi="Times New Roman"/>
          <w:lang w:val="en-US"/>
        </w:rPr>
        <w:t>McPhail, B.</w:t>
      </w:r>
      <w:r w:rsidR="0012506B">
        <w:rPr>
          <w:rFonts w:ascii="Times New Roman" w:hAnsi="Times New Roman"/>
          <w:lang w:val="en-US"/>
        </w:rPr>
        <w:t xml:space="preserve">A. (2004) </w:t>
      </w:r>
      <w:r w:rsidR="006E7813">
        <w:rPr>
          <w:rFonts w:ascii="Times New Roman" w:hAnsi="Times New Roman"/>
          <w:lang w:val="en-US"/>
        </w:rPr>
        <w:t>‘Questioning g</w:t>
      </w:r>
      <w:r w:rsidR="00C52F88" w:rsidRPr="009862BE">
        <w:rPr>
          <w:rFonts w:ascii="Times New Roman" w:hAnsi="Times New Roman"/>
          <w:lang w:val="en-US"/>
        </w:rPr>
        <w:t>ender and sexuality binaries: what queer theorists, transgendered individuals, and sex researchers can teach social work</w:t>
      </w:r>
      <w:r w:rsidR="006E7813">
        <w:rPr>
          <w:rFonts w:ascii="Times New Roman" w:hAnsi="Times New Roman"/>
          <w:lang w:val="en-US"/>
        </w:rPr>
        <w:t>’,</w:t>
      </w:r>
      <w:r w:rsidR="00C52F88" w:rsidRPr="009862BE">
        <w:rPr>
          <w:rFonts w:ascii="Times New Roman" w:hAnsi="Times New Roman"/>
          <w:lang w:val="en-US"/>
        </w:rPr>
        <w:t xml:space="preserve"> </w:t>
      </w:r>
      <w:r w:rsidR="00C52F88" w:rsidRPr="009862BE">
        <w:rPr>
          <w:rFonts w:ascii="Times New Roman" w:hAnsi="Times New Roman"/>
          <w:i/>
          <w:iCs/>
          <w:lang w:val="en-US"/>
        </w:rPr>
        <w:t xml:space="preserve">Journal of Gay and Lesbian Social Services, </w:t>
      </w:r>
      <w:r w:rsidR="00C52F88" w:rsidRPr="006E7813">
        <w:rPr>
          <w:rFonts w:ascii="Times New Roman" w:hAnsi="Times New Roman"/>
          <w:b/>
          <w:lang w:val="en-US"/>
        </w:rPr>
        <w:t>17</w:t>
      </w:r>
      <w:r w:rsidR="00C52F88" w:rsidRPr="009862BE">
        <w:rPr>
          <w:rFonts w:ascii="Times New Roman" w:hAnsi="Times New Roman"/>
          <w:lang w:val="en-US"/>
        </w:rPr>
        <w:t xml:space="preserve">(1), </w:t>
      </w:r>
      <w:r w:rsidR="006E7813">
        <w:rPr>
          <w:rFonts w:ascii="Times New Roman" w:hAnsi="Times New Roman"/>
          <w:lang w:val="en-US"/>
        </w:rPr>
        <w:t xml:space="preserve">pp. </w:t>
      </w:r>
      <w:r w:rsidR="00C52F88" w:rsidRPr="009862BE">
        <w:rPr>
          <w:rFonts w:ascii="Times New Roman" w:hAnsi="Times New Roman"/>
          <w:lang w:val="en-US"/>
        </w:rPr>
        <w:t>3–21.</w:t>
      </w:r>
    </w:p>
    <w:p w:rsidR="001F6818" w:rsidRPr="001F6818" w:rsidRDefault="001F6818" w:rsidP="002C5FBA">
      <w:pPr>
        <w:spacing w:line="480" w:lineRule="auto"/>
        <w:ind w:left="709" w:hanging="709"/>
        <w:rPr>
          <w:rFonts w:ascii="Times New Roman" w:hAnsi="Times New Roman"/>
        </w:rPr>
      </w:pPr>
      <w:r>
        <w:rPr>
          <w:rFonts w:ascii="Times New Roman" w:hAnsi="Times New Roman"/>
        </w:rPr>
        <w:t>Melville-Wiseman, J. (</w:t>
      </w:r>
      <w:r w:rsidRPr="001F6818">
        <w:rPr>
          <w:rFonts w:ascii="Times New Roman" w:hAnsi="Times New Roman"/>
        </w:rPr>
        <w:t>2013</w:t>
      </w:r>
      <w:r>
        <w:rPr>
          <w:rFonts w:ascii="Times New Roman" w:hAnsi="Times New Roman"/>
        </w:rPr>
        <w:t>)</w:t>
      </w:r>
      <w:r w:rsidRPr="001F6818">
        <w:rPr>
          <w:rFonts w:ascii="Times New Roman" w:hAnsi="Times New Roman"/>
        </w:rPr>
        <w:t xml:space="preserve"> </w:t>
      </w:r>
      <w:r w:rsidR="006E7813">
        <w:rPr>
          <w:rFonts w:ascii="Times New Roman" w:hAnsi="Times New Roman"/>
        </w:rPr>
        <w:t>‘</w:t>
      </w:r>
      <w:r w:rsidRPr="001F6818">
        <w:rPr>
          <w:rFonts w:ascii="Times New Roman" w:hAnsi="Times New Roman"/>
        </w:rPr>
        <w:t xml:space="preserve">Teaching through the tension: Resolving religious and sexuality based </w:t>
      </w:r>
      <w:r w:rsidR="006E7813">
        <w:rPr>
          <w:rFonts w:ascii="Times New Roman" w:hAnsi="Times New Roman"/>
        </w:rPr>
        <w:t>schism in social work education’,</w:t>
      </w:r>
      <w:r w:rsidRPr="001F6818">
        <w:rPr>
          <w:rFonts w:ascii="Times New Roman" w:hAnsi="Times New Roman"/>
        </w:rPr>
        <w:t xml:space="preserve"> </w:t>
      </w:r>
      <w:r w:rsidRPr="001F6818">
        <w:rPr>
          <w:rFonts w:ascii="Times New Roman" w:hAnsi="Times New Roman"/>
          <w:i/>
        </w:rPr>
        <w:t>International Social Work</w:t>
      </w:r>
      <w:r>
        <w:rPr>
          <w:rFonts w:ascii="Times New Roman" w:hAnsi="Times New Roman"/>
        </w:rPr>
        <w:t xml:space="preserve">, </w:t>
      </w:r>
      <w:r w:rsidRPr="006E7813">
        <w:rPr>
          <w:rFonts w:ascii="Times New Roman" w:hAnsi="Times New Roman"/>
          <w:b/>
        </w:rPr>
        <w:t>56</w:t>
      </w:r>
      <w:r>
        <w:rPr>
          <w:rFonts w:ascii="Times New Roman" w:hAnsi="Times New Roman"/>
        </w:rPr>
        <w:t xml:space="preserve">(3), </w:t>
      </w:r>
      <w:r w:rsidR="006E7813">
        <w:rPr>
          <w:rFonts w:ascii="Times New Roman" w:hAnsi="Times New Roman"/>
        </w:rPr>
        <w:t xml:space="preserve">pp. </w:t>
      </w:r>
      <w:r w:rsidRPr="001F6818">
        <w:rPr>
          <w:rFonts w:ascii="Times New Roman" w:hAnsi="Times New Roman"/>
        </w:rPr>
        <w:t>290–309.</w:t>
      </w:r>
    </w:p>
    <w:p w:rsidR="0081468F" w:rsidRPr="009862BE" w:rsidRDefault="0081468F" w:rsidP="002C5FBA">
      <w:pPr>
        <w:spacing w:line="480" w:lineRule="auto"/>
        <w:ind w:left="709" w:hanging="709"/>
        <w:rPr>
          <w:rFonts w:ascii="Times New Roman" w:hAnsi="Times New Roman"/>
        </w:rPr>
      </w:pPr>
      <w:r w:rsidRPr="009862BE">
        <w:rPr>
          <w:rFonts w:ascii="Times New Roman" w:hAnsi="Times New Roman"/>
        </w:rPr>
        <w:t>Mercer, M.H., Tanton, C., Prah, P., Erens, B., Sonnenberg, P., Clifton, S., Macdowall, W., Lewis, R., Field, N., Datta, J., Copas, A.J., Phelps, A., Wellin</w:t>
      </w:r>
      <w:r w:rsidR="006E7813">
        <w:rPr>
          <w:rFonts w:ascii="Times New Roman" w:hAnsi="Times New Roman"/>
        </w:rPr>
        <w:t>gs, K. and Johnson, A.M. (2013)</w:t>
      </w:r>
      <w:r w:rsidRPr="009862BE">
        <w:rPr>
          <w:rFonts w:ascii="Times New Roman" w:hAnsi="Times New Roman"/>
        </w:rPr>
        <w:t xml:space="preserve"> </w:t>
      </w:r>
      <w:r w:rsidR="006E7813">
        <w:rPr>
          <w:rFonts w:ascii="Times New Roman" w:hAnsi="Times New Roman"/>
        </w:rPr>
        <w:t>‘</w:t>
      </w:r>
      <w:r w:rsidRPr="009862BE">
        <w:rPr>
          <w:rFonts w:ascii="Times New Roman" w:hAnsi="Times New Roman"/>
        </w:rPr>
        <w:t xml:space="preserve">Changes in sexual attitudes and lifestyles in Britain through </w:t>
      </w:r>
      <w:r w:rsidR="006E7813">
        <w:rPr>
          <w:rFonts w:ascii="Times New Roman" w:hAnsi="Times New Roman"/>
        </w:rPr>
        <w:t>the life course and over time: F</w:t>
      </w:r>
      <w:r w:rsidRPr="009862BE">
        <w:rPr>
          <w:rFonts w:ascii="Times New Roman" w:hAnsi="Times New Roman"/>
        </w:rPr>
        <w:t>indings from the National Surveys of Sexual Attitudes and Lifestyles (</w:t>
      </w:r>
      <w:r w:rsidR="000C12DB" w:rsidRPr="009862BE">
        <w:rPr>
          <w:rFonts w:ascii="Times New Roman" w:hAnsi="Times New Roman"/>
        </w:rPr>
        <w:t>NATSAL</w:t>
      </w:r>
      <w:r w:rsidR="006E7813">
        <w:rPr>
          <w:rFonts w:ascii="Times New Roman" w:hAnsi="Times New Roman"/>
        </w:rPr>
        <w:t>)’,</w:t>
      </w:r>
      <w:r w:rsidRPr="009862BE">
        <w:rPr>
          <w:rFonts w:ascii="Times New Roman" w:hAnsi="Times New Roman"/>
        </w:rPr>
        <w:t xml:space="preserve"> </w:t>
      </w:r>
      <w:r w:rsidRPr="009862BE">
        <w:rPr>
          <w:rFonts w:ascii="Times New Roman" w:hAnsi="Times New Roman"/>
          <w:i/>
        </w:rPr>
        <w:t>The Lancet</w:t>
      </w:r>
      <w:r w:rsidRPr="009862BE">
        <w:rPr>
          <w:rFonts w:ascii="Times New Roman" w:hAnsi="Times New Roman"/>
        </w:rPr>
        <w:t xml:space="preserve">, </w:t>
      </w:r>
      <w:r w:rsidRPr="006E7813">
        <w:rPr>
          <w:rFonts w:ascii="Times New Roman" w:hAnsi="Times New Roman"/>
          <w:b/>
        </w:rPr>
        <w:t>382</w:t>
      </w:r>
      <w:r w:rsidR="006E7813">
        <w:rPr>
          <w:rFonts w:ascii="Times New Roman" w:hAnsi="Times New Roman"/>
        </w:rPr>
        <w:t>(9907)</w:t>
      </w:r>
      <w:r w:rsidRPr="006A7789">
        <w:rPr>
          <w:rFonts w:ascii="Times New Roman" w:hAnsi="Times New Roman"/>
        </w:rPr>
        <w:t>,</w:t>
      </w:r>
      <w:r w:rsidRPr="009862BE">
        <w:rPr>
          <w:rFonts w:ascii="Times New Roman" w:hAnsi="Times New Roman"/>
        </w:rPr>
        <w:t xml:space="preserve"> </w:t>
      </w:r>
      <w:r w:rsidR="006E7813">
        <w:rPr>
          <w:rFonts w:ascii="Times New Roman" w:hAnsi="Times New Roman"/>
        </w:rPr>
        <w:t xml:space="preserve">pp. </w:t>
      </w:r>
      <w:r w:rsidRPr="009862BE">
        <w:rPr>
          <w:rFonts w:ascii="Times New Roman" w:hAnsi="Times New Roman"/>
        </w:rPr>
        <w:t>1781–94</w:t>
      </w:r>
      <w:r w:rsidR="00C34B41" w:rsidRPr="009862BE">
        <w:rPr>
          <w:rFonts w:ascii="Times New Roman" w:hAnsi="Times New Roman"/>
        </w:rPr>
        <w:t>.</w:t>
      </w:r>
    </w:p>
    <w:p w:rsidR="00687D60" w:rsidRPr="009862BE" w:rsidRDefault="00687D60" w:rsidP="002C5FBA">
      <w:pPr>
        <w:spacing w:line="480" w:lineRule="auto"/>
        <w:ind w:left="709" w:hanging="709"/>
        <w:rPr>
          <w:rFonts w:ascii="Times New Roman" w:hAnsi="Times New Roman"/>
          <w:lang w:val="en-US"/>
        </w:rPr>
      </w:pPr>
      <w:r w:rsidRPr="009862BE">
        <w:rPr>
          <w:rFonts w:ascii="Times New Roman" w:hAnsi="Times New Roman"/>
          <w:lang w:val="en-US"/>
        </w:rPr>
        <w:t>Morton, J., Jeyasingha</w:t>
      </w:r>
      <w:r w:rsidR="00560652" w:rsidRPr="009862BE">
        <w:rPr>
          <w:rFonts w:ascii="Times New Roman" w:hAnsi="Times New Roman"/>
          <w:lang w:val="en-US"/>
        </w:rPr>
        <w:t>m</w:t>
      </w:r>
      <w:r w:rsidRPr="009862BE">
        <w:rPr>
          <w:rFonts w:ascii="Times New Roman" w:hAnsi="Times New Roman"/>
          <w:lang w:val="en-US"/>
        </w:rPr>
        <w:t xml:space="preserve">, D. </w:t>
      </w:r>
      <w:r w:rsidR="007519B3">
        <w:rPr>
          <w:rFonts w:ascii="Times New Roman" w:hAnsi="Times New Roman"/>
          <w:lang w:val="en-US"/>
        </w:rPr>
        <w:t>and</w:t>
      </w:r>
      <w:r w:rsidR="006E7813">
        <w:rPr>
          <w:rFonts w:ascii="Times New Roman" w:hAnsi="Times New Roman"/>
          <w:lang w:val="en-US"/>
        </w:rPr>
        <w:t xml:space="preserve"> Hicks, S. (2013) ‘</w:t>
      </w:r>
      <w:r w:rsidRPr="009862BE">
        <w:rPr>
          <w:rFonts w:ascii="Times New Roman" w:hAnsi="Times New Roman"/>
          <w:lang w:val="en-US"/>
        </w:rPr>
        <w:t>The social work of sexuality: rethinking approaches to social work</w:t>
      </w:r>
      <w:r w:rsidR="006E7813">
        <w:rPr>
          <w:rFonts w:ascii="Times New Roman" w:hAnsi="Times New Roman"/>
          <w:lang w:val="en-US"/>
        </w:rPr>
        <w:t xml:space="preserve"> education’,</w:t>
      </w:r>
      <w:r w:rsidRPr="009862BE">
        <w:rPr>
          <w:rFonts w:ascii="Times New Roman" w:hAnsi="Times New Roman"/>
          <w:lang w:val="en-US"/>
        </w:rPr>
        <w:t xml:space="preserve"> </w:t>
      </w:r>
      <w:r w:rsidRPr="009862BE">
        <w:rPr>
          <w:rFonts w:ascii="Times New Roman" w:hAnsi="Times New Roman"/>
          <w:i/>
          <w:lang w:val="en-US"/>
        </w:rPr>
        <w:t>Health and Social Care Education</w:t>
      </w:r>
      <w:r w:rsidRPr="009862BE">
        <w:rPr>
          <w:rFonts w:ascii="Times New Roman" w:hAnsi="Times New Roman"/>
          <w:lang w:val="en-US"/>
        </w:rPr>
        <w:t xml:space="preserve">, </w:t>
      </w:r>
      <w:r w:rsidRPr="006E7813">
        <w:rPr>
          <w:rFonts w:ascii="Times New Roman" w:hAnsi="Times New Roman"/>
          <w:b/>
          <w:lang w:val="en-US"/>
        </w:rPr>
        <w:t>2</w:t>
      </w:r>
      <w:r w:rsidRPr="009862BE">
        <w:rPr>
          <w:rFonts w:ascii="Times New Roman" w:hAnsi="Times New Roman"/>
          <w:lang w:val="en-US"/>
        </w:rPr>
        <w:t xml:space="preserve">(2), </w:t>
      </w:r>
      <w:r w:rsidR="006E7813">
        <w:rPr>
          <w:rFonts w:ascii="Times New Roman" w:hAnsi="Times New Roman"/>
          <w:lang w:val="en-US"/>
        </w:rPr>
        <w:t xml:space="preserve">pp. </w:t>
      </w:r>
      <w:r w:rsidRPr="009862BE">
        <w:rPr>
          <w:rFonts w:ascii="Times New Roman" w:hAnsi="Times New Roman"/>
          <w:lang w:val="en-US"/>
        </w:rPr>
        <w:t>16-19.</w:t>
      </w:r>
    </w:p>
    <w:p w:rsidR="009862BE" w:rsidRPr="009862BE" w:rsidRDefault="009862BE" w:rsidP="002C5FBA">
      <w:pPr>
        <w:spacing w:line="480" w:lineRule="auto"/>
        <w:ind w:left="709" w:hanging="709"/>
        <w:rPr>
          <w:rFonts w:ascii="Times New Roman" w:hAnsi="Times New Roman"/>
        </w:rPr>
      </w:pPr>
      <w:r w:rsidRPr="009862BE">
        <w:rPr>
          <w:rFonts w:ascii="Times New Roman" w:hAnsi="Times New Roman"/>
        </w:rPr>
        <w:t xml:space="preserve">Myers, S. </w:t>
      </w:r>
      <w:r w:rsidR="007519B3">
        <w:rPr>
          <w:rFonts w:ascii="Times New Roman" w:hAnsi="Times New Roman"/>
        </w:rPr>
        <w:t>and</w:t>
      </w:r>
      <w:r w:rsidR="006E7813">
        <w:rPr>
          <w:rFonts w:ascii="Times New Roman" w:hAnsi="Times New Roman"/>
        </w:rPr>
        <w:t xml:space="preserve"> Milner, J.</w:t>
      </w:r>
      <w:r w:rsidRPr="009862BE">
        <w:rPr>
          <w:rFonts w:ascii="Times New Roman" w:hAnsi="Times New Roman"/>
        </w:rPr>
        <w:t xml:space="preserve"> </w:t>
      </w:r>
      <w:r>
        <w:rPr>
          <w:rFonts w:ascii="Times New Roman" w:hAnsi="Times New Roman"/>
        </w:rPr>
        <w:t>(</w:t>
      </w:r>
      <w:r w:rsidRPr="009862BE">
        <w:rPr>
          <w:rFonts w:ascii="Times New Roman" w:hAnsi="Times New Roman"/>
        </w:rPr>
        <w:t>2007</w:t>
      </w:r>
      <w:r>
        <w:rPr>
          <w:rFonts w:ascii="Times New Roman" w:hAnsi="Times New Roman"/>
        </w:rPr>
        <w:t>)</w:t>
      </w:r>
      <w:r w:rsidRPr="009862BE">
        <w:rPr>
          <w:rFonts w:ascii="Times New Roman" w:hAnsi="Times New Roman"/>
        </w:rPr>
        <w:t xml:space="preserve"> </w:t>
      </w:r>
      <w:r w:rsidRPr="009862BE">
        <w:rPr>
          <w:rFonts w:ascii="Times New Roman" w:hAnsi="Times New Roman"/>
          <w:i/>
        </w:rPr>
        <w:t>Sexual issues in social work</w:t>
      </w:r>
      <w:r w:rsidR="006E7813">
        <w:rPr>
          <w:rFonts w:ascii="Times New Roman" w:hAnsi="Times New Roman"/>
        </w:rPr>
        <w:t>, Bristol,</w:t>
      </w:r>
      <w:r w:rsidRPr="009862BE">
        <w:rPr>
          <w:rFonts w:ascii="Times New Roman" w:hAnsi="Times New Roman"/>
        </w:rPr>
        <w:t xml:space="preserve"> Policy Press.</w:t>
      </w:r>
    </w:p>
    <w:p w:rsidR="00BA1B4B" w:rsidRPr="009862BE" w:rsidRDefault="00BA1B4B" w:rsidP="002C5FBA">
      <w:pPr>
        <w:spacing w:line="480" w:lineRule="auto"/>
        <w:ind w:left="709" w:hanging="709"/>
        <w:rPr>
          <w:rFonts w:ascii="Times New Roman" w:hAnsi="Times New Roman"/>
          <w:lang w:val="en-US"/>
        </w:rPr>
      </w:pPr>
      <w:r w:rsidRPr="009862BE">
        <w:rPr>
          <w:rFonts w:ascii="Times New Roman" w:hAnsi="Times New Roman"/>
          <w:lang w:val="en-US"/>
        </w:rPr>
        <w:t xml:space="preserve">Newman, P.A., Bogo, M. </w:t>
      </w:r>
      <w:r w:rsidR="007519B3">
        <w:rPr>
          <w:rFonts w:ascii="Times New Roman" w:hAnsi="Times New Roman"/>
          <w:lang w:val="en-US"/>
        </w:rPr>
        <w:t>and</w:t>
      </w:r>
      <w:r w:rsidR="006E7813">
        <w:rPr>
          <w:rFonts w:ascii="Times New Roman" w:hAnsi="Times New Roman"/>
          <w:lang w:val="en-US"/>
        </w:rPr>
        <w:t xml:space="preserve"> Daley, A. (2009)</w:t>
      </w:r>
      <w:r w:rsidRPr="009862BE">
        <w:rPr>
          <w:rFonts w:ascii="Times New Roman" w:hAnsi="Times New Roman"/>
          <w:lang w:val="en-US"/>
        </w:rPr>
        <w:t xml:space="preserve"> </w:t>
      </w:r>
      <w:r w:rsidR="006E7813">
        <w:rPr>
          <w:rFonts w:ascii="Times New Roman" w:hAnsi="Times New Roman"/>
          <w:lang w:val="en-US"/>
        </w:rPr>
        <w:t>‘</w:t>
      </w:r>
      <w:r w:rsidRPr="009862BE">
        <w:rPr>
          <w:rFonts w:ascii="Times New Roman" w:hAnsi="Times New Roman"/>
          <w:lang w:val="en-US"/>
        </w:rPr>
        <w:t>Breaking the silence: sexual orientation in social work field edu</w:t>
      </w:r>
      <w:r w:rsidR="006E7813">
        <w:rPr>
          <w:rFonts w:ascii="Times New Roman" w:hAnsi="Times New Roman"/>
          <w:lang w:val="en-US"/>
        </w:rPr>
        <w:t>cation’,</w:t>
      </w:r>
      <w:r w:rsidRPr="009862BE">
        <w:rPr>
          <w:rFonts w:ascii="Times New Roman" w:hAnsi="Times New Roman"/>
          <w:lang w:val="en-US"/>
        </w:rPr>
        <w:t xml:space="preserve"> </w:t>
      </w:r>
      <w:r w:rsidRPr="009862BE">
        <w:rPr>
          <w:rFonts w:ascii="Times New Roman" w:hAnsi="Times New Roman"/>
          <w:i/>
          <w:lang w:val="en-US"/>
        </w:rPr>
        <w:t>Journal of Social Work Education</w:t>
      </w:r>
      <w:r w:rsidRPr="009862BE">
        <w:rPr>
          <w:rFonts w:ascii="Times New Roman" w:hAnsi="Times New Roman"/>
          <w:lang w:val="en-US"/>
        </w:rPr>
        <w:t xml:space="preserve">, </w:t>
      </w:r>
      <w:r w:rsidRPr="006E7813">
        <w:rPr>
          <w:rFonts w:ascii="Times New Roman" w:hAnsi="Times New Roman"/>
          <w:b/>
          <w:lang w:val="en-US"/>
        </w:rPr>
        <w:t>45</w:t>
      </w:r>
      <w:r w:rsidRPr="009862BE">
        <w:rPr>
          <w:rFonts w:ascii="Times New Roman" w:hAnsi="Times New Roman"/>
          <w:lang w:val="en-US"/>
        </w:rPr>
        <w:t xml:space="preserve">(1), </w:t>
      </w:r>
      <w:r w:rsidR="006E7813">
        <w:rPr>
          <w:rFonts w:ascii="Times New Roman" w:hAnsi="Times New Roman"/>
          <w:lang w:val="en-US"/>
        </w:rPr>
        <w:t xml:space="preserve">pp. </w:t>
      </w:r>
      <w:r w:rsidRPr="009862BE">
        <w:rPr>
          <w:rFonts w:ascii="Times New Roman" w:hAnsi="Times New Roman"/>
          <w:lang w:val="en-US"/>
        </w:rPr>
        <w:t>7-27.</w:t>
      </w:r>
    </w:p>
    <w:p w:rsidR="006859C0" w:rsidRPr="009862BE" w:rsidRDefault="006E7813" w:rsidP="002C5FBA">
      <w:pPr>
        <w:spacing w:line="480" w:lineRule="auto"/>
        <w:ind w:left="709" w:hanging="709"/>
        <w:rPr>
          <w:rFonts w:ascii="Times New Roman" w:hAnsi="Times New Roman"/>
          <w:lang w:val="en-US"/>
        </w:rPr>
      </w:pPr>
      <w:r>
        <w:rPr>
          <w:rFonts w:ascii="Times New Roman" w:hAnsi="Times New Roman"/>
          <w:lang w:val="en-US"/>
        </w:rPr>
        <w:t>O'Brien, C. (1999)</w:t>
      </w:r>
      <w:r w:rsidR="006859C0" w:rsidRPr="009862BE">
        <w:rPr>
          <w:rFonts w:ascii="Times New Roman" w:hAnsi="Times New Roman"/>
          <w:lang w:val="en-US"/>
        </w:rPr>
        <w:t xml:space="preserve"> </w:t>
      </w:r>
      <w:r>
        <w:rPr>
          <w:rFonts w:ascii="Times New Roman" w:hAnsi="Times New Roman"/>
          <w:lang w:val="en-US"/>
        </w:rPr>
        <w:t>‘</w:t>
      </w:r>
      <w:r w:rsidR="006859C0" w:rsidRPr="009862BE">
        <w:rPr>
          <w:rFonts w:ascii="Times New Roman" w:hAnsi="Times New Roman"/>
          <w:lang w:val="en-US"/>
        </w:rPr>
        <w:t>Contested territory</w:t>
      </w:r>
      <w:r>
        <w:rPr>
          <w:rFonts w:ascii="Times New Roman" w:hAnsi="Times New Roman"/>
          <w:lang w:val="en-US"/>
        </w:rPr>
        <w:t>: Sexualities and social work’ i</w:t>
      </w:r>
      <w:r w:rsidR="006859C0" w:rsidRPr="009862BE">
        <w:rPr>
          <w:rFonts w:ascii="Times New Roman" w:hAnsi="Times New Roman"/>
          <w:lang w:val="en-US"/>
        </w:rPr>
        <w:t xml:space="preserve">n A. S. Chambon, </w:t>
      </w:r>
      <w:r>
        <w:rPr>
          <w:rFonts w:ascii="Times New Roman" w:hAnsi="Times New Roman"/>
          <w:lang w:val="en-US"/>
        </w:rPr>
        <w:t>A. Irving,</w:t>
      </w:r>
      <w:r w:rsidR="006859C0" w:rsidRPr="009862BE">
        <w:rPr>
          <w:rFonts w:ascii="Times New Roman" w:hAnsi="Times New Roman"/>
          <w:lang w:val="en-US"/>
        </w:rPr>
        <w:t xml:space="preserve"> </w:t>
      </w:r>
      <w:r w:rsidR="00FC1219">
        <w:rPr>
          <w:rFonts w:ascii="Times New Roman" w:hAnsi="Times New Roman"/>
          <w:lang w:val="en-US"/>
        </w:rPr>
        <w:t>and</w:t>
      </w:r>
      <w:r w:rsidR="006859C0" w:rsidRPr="009862BE">
        <w:rPr>
          <w:rFonts w:ascii="Times New Roman" w:hAnsi="Times New Roman"/>
          <w:lang w:val="en-US"/>
        </w:rPr>
        <w:t xml:space="preserve"> </w:t>
      </w:r>
      <w:r>
        <w:rPr>
          <w:rFonts w:ascii="Times New Roman" w:hAnsi="Times New Roman"/>
          <w:lang w:val="en-US"/>
        </w:rPr>
        <w:t>L. Epstein (eds</w:t>
      </w:r>
      <w:r w:rsidR="006859C0" w:rsidRPr="009862BE">
        <w:rPr>
          <w:rFonts w:ascii="Times New Roman" w:hAnsi="Times New Roman"/>
          <w:lang w:val="en-US"/>
        </w:rPr>
        <w:t xml:space="preserve">), </w:t>
      </w:r>
      <w:r w:rsidR="006859C0" w:rsidRPr="009862BE">
        <w:rPr>
          <w:rFonts w:ascii="Times New Roman" w:hAnsi="Times New Roman"/>
          <w:i/>
          <w:iCs/>
          <w:lang w:val="en-US"/>
        </w:rPr>
        <w:t>Reading Foucault for Social Work</w:t>
      </w:r>
      <w:r>
        <w:rPr>
          <w:rFonts w:ascii="Times New Roman" w:hAnsi="Times New Roman"/>
          <w:lang w:val="en-US"/>
        </w:rPr>
        <w:t>, New York,</w:t>
      </w:r>
      <w:r w:rsidR="006859C0" w:rsidRPr="009862BE">
        <w:rPr>
          <w:rFonts w:ascii="Times New Roman" w:hAnsi="Times New Roman"/>
          <w:lang w:val="en-US"/>
        </w:rPr>
        <w:t xml:space="preserve"> Columbia University P</w:t>
      </w:r>
      <w:r>
        <w:rPr>
          <w:rFonts w:ascii="Times New Roman" w:hAnsi="Times New Roman"/>
          <w:lang w:val="en-US"/>
        </w:rPr>
        <w:t xml:space="preserve">ress, </w:t>
      </w:r>
      <w:r w:rsidRPr="009862BE">
        <w:rPr>
          <w:rFonts w:ascii="Times New Roman" w:hAnsi="Times New Roman"/>
          <w:lang w:val="en-US"/>
        </w:rPr>
        <w:t>(pp. 131–155).</w:t>
      </w:r>
    </w:p>
    <w:p w:rsidR="006A7789" w:rsidRDefault="006A7789" w:rsidP="002C5FBA">
      <w:pPr>
        <w:spacing w:line="480" w:lineRule="auto"/>
        <w:ind w:left="709" w:hanging="709"/>
        <w:rPr>
          <w:rFonts w:ascii="Times New Roman" w:hAnsi="Times New Roman"/>
        </w:rPr>
      </w:pPr>
      <w:r>
        <w:rPr>
          <w:rFonts w:ascii="Times New Roman" w:hAnsi="Times New Roman"/>
        </w:rPr>
        <w:t xml:space="preserve">O’Leary, P., Tsui, M., and Ruch, G. (2013) </w:t>
      </w:r>
      <w:r w:rsidR="006E7813">
        <w:rPr>
          <w:rFonts w:ascii="Times New Roman" w:hAnsi="Times New Roman"/>
        </w:rPr>
        <w:t>‘</w:t>
      </w:r>
      <w:r w:rsidRPr="006A7789">
        <w:rPr>
          <w:rFonts w:ascii="Times New Roman" w:hAnsi="Times New Roman"/>
        </w:rPr>
        <w:t>The Boundaries of the Social Work Relationship Revisited: Towards a Connected, Inclusive and Dynamic Conceptualisation</w:t>
      </w:r>
      <w:r w:rsidR="006E7813">
        <w:rPr>
          <w:rFonts w:ascii="Times New Roman" w:hAnsi="Times New Roman"/>
        </w:rPr>
        <w:t>’,</w:t>
      </w:r>
      <w:r>
        <w:rPr>
          <w:rFonts w:ascii="Times New Roman" w:hAnsi="Times New Roman"/>
        </w:rPr>
        <w:t xml:space="preserve"> </w:t>
      </w:r>
      <w:r>
        <w:rPr>
          <w:rFonts w:ascii="Times New Roman" w:hAnsi="Times New Roman"/>
          <w:i/>
        </w:rPr>
        <w:t>British Journal of Social Work</w:t>
      </w:r>
      <w:r>
        <w:rPr>
          <w:rFonts w:ascii="Times New Roman" w:hAnsi="Times New Roman"/>
        </w:rPr>
        <w:t xml:space="preserve">, </w:t>
      </w:r>
      <w:r w:rsidRPr="006E7813">
        <w:rPr>
          <w:rFonts w:ascii="Times New Roman" w:hAnsi="Times New Roman"/>
          <w:b/>
        </w:rPr>
        <w:t>43</w:t>
      </w:r>
      <w:r>
        <w:rPr>
          <w:rFonts w:ascii="Times New Roman" w:hAnsi="Times New Roman"/>
        </w:rPr>
        <w:t xml:space="preserve">(1), </w:t>
      </w:r>
      <w:r w:rsidR="006E7813">
        <w:rPr>
          <w:rFonts w:ascii="Times New Roman" w:hAnsi="Times New Roman"/>
        </w:rPr>
        <w:t xml:space="preserve">pp. </w:t>
      </w:r>
      <w:r>
        <w:rPr>
          <w:rFonts w:ascii="Times New Roman" w:hAnsi="Times New Roman"/>
        </w:rPr>
        <w:t xml:space="preserve">135-153. </w:t>
      </w:r>
    </w:p>
    <w:p w:rsidR="003E769A" w:rsidRPr="009862BE" w:rsidRDefault="003E769A" w:rsidP="002C5FBA">
      <w:pPr>
        <w:spacing w:line="480" w:lineRule="auto"/>
        <w:ind w:left="709" w:hanging="709"/>
        <w:rPr>
          <w:rFonts w:ascii="Times New Roman" w:hAnsi="Times New Roman"/>
        </w:rPr>
      </w:pPr>
      <w:r w:rsidRPr="009862BE">
        <w:rPr>
          <w:rFonts w:ascii="Times New Roman" w:hAnsi="Times New Roman"/>
        </w:rPr>
        <w:t>Pelts, M.</w:t>
      </w:r>
      <w:r w:rsidR="006E7813">
        <w:rPr>
          <w:rFonts w:ascii="Times New Roman" w:hAnsi="Times New Roman"/>
        </w:rPr>
        <w:t xml:space="preserve"> </w:t>
      </w:r>
      <w:r w:rsidRPr="009862BE">
        <w:rPr>
          <w:rFonts w:ascii="Times New Roman" w:hAnsi="Times New Roman"/>
        </w:rPr>
        <w:t xml:space="preserve">D., Rolbiecki, A. </w:t>
      </w:r>
      <w:r w:rsidR="007519B3">
        <w:rPr>
          <w:rFonts w:ascii="Times New Roman" w:hAnsi="Times New Roman"/>
        </w:rPr>
        <w:t>and</w:t>
      </w:r>
      <w:r w:rsidRPr="009862BE">
        <w:rPr>
          <w:rFonts w:ascii="Times New Roman" w:hAnsi="Times New Roman"/>
        </w:rPr>
        <w:t xml:space="preserve"> Albrigh</w:t>
      </w:r>
      <w:r w:rsidR="006E7813">
        <w:rPr>
          <w:rFonts w:ascii="Times New Roman" w:hAnsi="Times New Roman"/>
        </w:rPr>
        <w:t>t, D. L. (2014)</w:t>
      </w:r>
      <w:r w:rsidRPr="009862BE">
        <w:rPr>
          <w:rFonts w:ascii="Times New Roman" w:hAnsi="Times New Roman"/>
        </w:rPr>
        <w:t xml:space="preserve"> </w:t>
      </w:r>
      <w:r w:rsidR="006E7813">
        <w:rPr>
          <w:rFonts w:ascii="Times New Roman" w:hAnsi="Times New Roman"/>
        </w:rPr>
        <w:t>‘</w:t>
      </w:r>
      <w:r w:rsidRPr="009862BE">
        <w:rPr>
          <w:rFonts w:ascii="Times New Roman" w:hAnsi="Times New Roman"/>
        </w:rPr>
        <w:t>An Update to “Among the Missing: Lesbian and Gay Content in Social Work Journals”</w:t>
      </w:r>
      <w:r w:rsidR="006E7813">
        <w:rPr>
          <w:rFonts w:ascii="Times New Roman" w:hAnsi="Times New Roman"/>
        </w:rPr>
        <w:t xml:space="preserve">’, </w:t>
      </w:r>
      <w:r w:rsidRPr="009862BE">
        <w:rPr>
          <w:rFonts w:ascii="Times New Roman" w:hAnsi="Times New Roman"/>
          <w:i/>
        </w:rPr>
        <w:t>Social Work</w:t>
      </w:r>
      <w:r w:rsidRPr="009862BE">
        <w:rPr>
          <w:rFonts w:ascii="Times New Roman" w:hAnsi="Times New Roman"/>
        </w:rPr>
        <w:t xml:space="preserve">, </w:t>
      </w:r>
      <w:r w:rsidRPr="006E7813">
        <w:rPr>
          <w:rFonts w:ascii="Times New Roman" w:hAnsi="Times New Roman"/>
          <w:b/>
        </w:rPr>
        <w:t>52</w:t>
      </w:r>
      <w:r w:rsidRPr="009862BE">
        <w:rPr>
          <w:rFonts w:ascii="Times New Roman" w:hAnsi="Times New Roman"/>
        </w:rPr>
        <w:t xml:space="preserve">(2), </w:t>
      </w:r>
      <w:r w:rsidR="006E7813">
        <w:rPr>
          <w:rFonts w:ascii="Times New Roman" w:hAnsi="Times New Roman"/>
        </w:rPr>
        <w:t xml:space="preserve">pp. </w:t>
      </w:r>
      <w:r w:rsidRPr="009862BE">
        <w:rPr>
          <w:rFonts w:ascii="Times New Roman" w:hAnsi="Times New Roman"/>
        </w:rPr>
        <w:t>131-138.</w:t>
      </w:r>
    </w:p>
    <w:p w:rsidR="001F6818" w:rsidRPr="001F6818" w:rsidRDefault="001F6818" w:rsidP="006E7813">
      <w:pPr>
        <w:spacing w:line="480" w:lineRule="auto"/>
        <w:ind w:left="709" w:hanging="709"/>
        <w:rPr>
          <w:rFonts w:ascii="Times New Roman" w:hAnsi="Times New Roman"/>
        </w:rPr>
      </w:pPr>
      <w:r>
        <w:rPr>
          <w:rFonts w:ascii="Times New Roman" w:hAnsi="Times New Roman"/>
        </w:rPr>
        <w:t>Rogers, J. (</w:t>
      </w:r>
      <w:r w:rsidRPr="001F6818">
        <w:rPr>
          <w:rFonts w:ascii="Times New Roman" w:hAnsi="Times New Roman"/>
        </w:rPr>
        <w:t>2009</w:t>
      </w:r>
      <w:r>
        <w:rPr>
          <w:rFonts w:ascii="Times New Roman" w:hAnsi="Times New Roman"/>
        </w:rPr>
        <w:t>)</w:t>
      </w:r>
      <w:r w:rsidRPr="001F6818">
        <w:rPr>
          <w:rFonts w:ascii="Times New Roman" w:hAnsi="Times New Roman"/>
        </w:rPr>
        <w:t xml:space="preserve"> </w:t>
      </w:r>
      <w:r w:rsidRPr="001F6818">
        <w:rPr>
          <w:rFonts w:ascii="Times New Roman" w:hAnsi="Times New Roman"/>
          <w:i/>
        </w:rPr>
        <w:t>Jesus, the Bible, and Homosexuality, Revised and Expanded Edition: Explode the Myths, Heal the Church</w:t>
      </w:r>
      <w:r>
        <w:rPr>
          <w:rFonts w:ascii="Times New Roman" w:hAnsi="Times New Roman"/>
        </w:rPr>
        <w:t xml:space="preserve">, </w:t>
      </w:r>
      <w:r w:rsidRPr="001F6818">
        <w:rPr>
          <w:rFonts w:ascii="Times New Roman" w:hAnsi="Times New Roman"/>
        </w:rPr>
        <w:t>Louisville, Westminster John Knox Press.</w:t>
      </w:r>
    </w:p>
    <w:p w:rsidR="0081468F" w:rsidRPr="006E7813" w:rsidRDefault="006E7813" w:rsidP="002C5FBA">
      <w:pPr>
        <w:spacing w:line="480" w:lineRule="auto"/>
        <w:ind w:left="709" w:hanging="709"/>
        <w:rPr>
          <w:rFonts w:ascii="Times New Roman" w:hAnsi="Times New Roman"/>
        </w:rPr>
      </w:pPr>
      <w:r>
        <w:rPr>
          <w:rFonts w:ascii="Times New Roman" w:hAnsi="Times New Roman"/>
        </w:rPr>
        <w:t>Rowntree, M.  (2014)</w:t>
      </w:r>
      <w:r w:rsidR="0081468F" w:rsidRPr="009862BE">
        <w:rPr>
          <w:rFonts w:ascii="Times New Roman" w:hAnsi="Times New Roman"/>
        </w:rPr>
        <w:t xml:space="preserve"> </w:t>
      </w:r>
      <w:r>
        <w:rPr>
          <w:rFonts w:ascii="Times New Roman" w:hAnsi="Times New Roman"/>
        </w:rPr>
        <w:t>‘</w:t>
      </w:r>
      <w:r w:rsidR="0081468F" w:rsidRPr="009862BE">
        <w:rPr>
          <w:rFonts w:ascii="Times New Roman" w:hAnsi="Times New Roman"/>
        </w:rPr>
        <w:t>Making sexuality visible in A</w:t>
      </w:r>
      <w:r>
        <w:rPr>
          <w:rFonts w:ascii="Times New Roman" w:hAnsi="Times New Roman"/>
        </w:rPr>
        <w:t>ustralian social work education’,</w:t>
      </w:r>
      <w:r w:rsidR="0081468F" w:rsidRPr="009862BE">
        <w:rPr>
          <w:rFonts w:ascii="Times New Roman" w:hAnsi="Times New Roman"/>
        </w:rPr>
        <w:t xml:space="preserve"> </w:t>
      </w:r>
      <w:r w:rsidR="0081468F" w:rsidRPr="009862BE">
        <w:rPr>
          <w:rFonts w:ascii="Times New Roman" w:hAnsi="Times New Roman"/>
          <w:i/>
        </w:rPr>
        <w:t>Social Work Education</w:t>
      </w:r>
      <w:r w:rsidR="0081468F" w:rsidRPr="009862BE">
        <w:rPr>
          <w:rFonts w:ascii="Times New Roman" w:hAnsi="Times New Roman"/>
        </w:rPr>
        <w:t xml:space="preserve">. </w:t>
      </w:r>
      <w:r>
        <w:rPr>
          <w:rFonts w:ascii="Times New Roman" w:hAnsi="Times New Roman"/>
          <w:b/>
        </w:rPr>
        <w:t>33</w:t>
      </w:r>
      <w:r>
        <w:rPr>
          <w:rFonts w:ascii="Times New Roman" w:hAnsi="Times New Roman"/>
        </w:rPr>
        <w:t>(3), pp. 353-364.</w:t>
      </w:r>
    </w:p>
    <w:p w:rsidR="001C62DE" w:rsidRPr="009862BE" w:rsidRDefault="001C62DE" w:rsidP="002C5FBA">
      <w:pPr>
        <w:spacing w:line="480" w:lineRule="auto"/>
        <w:ind w:left="709" w:hanging="709"/>
        <w:rPr>
          <w:rFonts w:ascii="Times New Roman" w:hAnsi="Times New Roman"/>
          <w:lang w:val="en-US"/>
        </w:rPr>
      </w:pPr>
      <w:r w:rsidRPr="009862BE">
        <w:rPr>
          <w:rFonts w:ascii="Times New Roman" w:hAnsi="Times New Roman"/>
          <w:lang w:val="en-US"/>
        </w:rPr>
        <w:t xml:space="preserve">Scherrer, K. </w:t>
      </w:r>
      <w:r w:rsidR="007519B3">
        <w:rPr>
          <w:rFonts w:ascii="Times New Roman" w:hAnsi="Times New Roman"/>
          <w:lang w:val="en-US"/>
        </w:rPr>
        <w:t>and</w:t>
      </w:r>
      <w:r w:rsidR="006E7813">
        <w:rPr>
          <w:rFonts w:ascii="Times New Roman" w:hAnsi="Times New Roman"/>
          <w:lang w:val="en-US"/>
        </w:rPr>
        <w:t xml:space="preserve"> Woodford, M. (2013)</w:t>
      </w:r>
      <w:r w:rsidRPr="009862BE">
        <w:rPr>
          <w:rFonts w:ascii="Times New Roman" w:hAnsi="Times New Roman"/>
          <w:lang w:val="en-US"/>
        </w:rPr>
        <w:t xml:space="preserve"> </w:t>
      </w:r>
      <w:r w:rsidR="006E7813">
        <w:rPr>
          <w:rFonts w:ascii="Times New Roman" w:hAnsi="Times New Roman"/>
          <w:lang w:val="en-US"/>
        </w:rPr>
        <w:t>‘</w:t>
      </w:r>
      <w:r w:rsidRPr="009862BE">
        <w:rPr>
          <w:rFonts w:ascii="Times New Roman" w:hAnsi="Times New Roman"/>
          <w:lang w:val="en-US"/>
        </w:rPr>
        <w:t xml:space="preserve">Incorporating content on gay, lesbian, bisexual and transgender, and queer issues </w:t>
      </w:r>
      <w:r w:rsidR="006E7813">
        <w:rPr>
          <w:rFonts w:ascii="Times New Roman" w:hAnsi="Times New Roman"/>
          <w:lang w:val="en-US"/>
        </w:rPr>
        <w:t>in leading social work journals’</w:t>
      </w:r>
      <w:r w:rsidRPr="009862BE">
        <w:rPr>
          <w:rFonts w:ascii="Times New Roman" w:hAnsi="Times New Roman"/>
          <w:lang w:val="en-US"/>
        </w:rPr>
        <w:t xml:space="preserve"> </w:t>
      </w:r>
      <w:r w:rsidRPr="001F6818">
        <w:rPr>
          <w:rFonts w:ascii="Times New Roman" w:hAnsi="Times New Roman"/>
          <w:i/>
          <w:lang w:val="en-US"/>
        </w:rPr>
        <w:t>Social Work Research</w:t>
      </w:r>
      <w:r w:rsidRPr="009862BE">
        <w:rPr>
          <w:rFonts w:ascii="Times New Roman" w:hAnsi="Times New Roman"/>
          <w:lang w:val="en-US"/>
        </w:rPr>
        <w:t xml:space="preserve">, </w:t>
      </w:r>
      <w:r w:rsidRPr="006E7813">
        <w:rPr>
          <w:rFonts w:ascii="Times New Roman" w:hAnsi="Times New Roman"/>
          <w:b/>
          <w:lang w:val="en-US"/>
        </w:rPr>
        <w:t>37</w:t>
      </w:r>
      <w:r w:rsidRPr="009862BE">
        <w:rPr>
          <w:rFonts w:ascii="Times New Roman" w:hAnsi="Times New Roman"/>
          <w:lang w:val="en-US"/>
        </w:rPr>
        <w:t xml:space="preserve">(4), </w:t>
      </w:r>
      <w:r w:rsidR="006E7813">
        <w:rPr>
          <w:rFonts w:ascii="Times New Roman" w:hAnsi="Times New Roman"/>
          <w:lang w:val="en-US"/>
        </w:rPr>
        <w:t xml:space="preserve">pp. </w:t>
      </w:r>
      <w:r w:rsidRPr="009862BE">
        <w:rPr>
          <w:rFonts w:ascii="Times New Roman" w:hAnsi="Times New Roman"/>
          <w:lang w:val="en-US"/>
        </w:rPr>
        <w:t>423-431.</w:t>
      </w:r>
    </w:p>
    <w:p w:rsidR="001F6818" w:rsidRDefault="001F6818" w:rsidP="002C5FBA">
      <w:pPr>
        <w:spacing w:line="480" w:lineRule="auto"/>
        <w:ind w:left="709" w:hanging="709"/>
        <w:rPr>
          <w:rFonts w:ascii="Times New Roman" w:hAnsi="Times New Roman"/>
        </w:rPr>
      </w:pPr>
      <w:r>
        <w:rPr>
          <w:rFonts w:ascii="Times New Roman" w:hAnsi="Times New Roman"/>
        </w:rPr>
        <w:t>Subhi, N.</w:t>
      </w:r>
      <w:r w:rsidRPr="001F6818">
        <w:rPr>
          <w:rFonts w:ascii="Times New Roman" w:hAnsi="Times New Roman"/>
        </w:rPr>
        <w:t xml:space="preserve">, </w:t>
      </w:r>
      <w:r>
        <w:rPr>
          <w:rFonts w:ascii="Times New Roman" w:hAnsi="Times New Roman"/>
        </w:rPr>
        <w:t>Geelan, D., McMahon, M., Jusoff, K. Mohamad, S.</w:t>
      </w:r>
      <w:r w:rsidR="006E7813">
        <w:rPr>
          <w:rFonts w:ascii="Times New Roman" w:hAnsi="Times New Roman"/>
        </w:rPr>
        <w:t xml:space="preserve"> </w:t>
      </w:r>
      <w:r>
        <w:rPr>
          <w:rFonts w:ascii="Times New Roman" w:hAnsi="Times New Roman"/>
        </w:rPr>
        <w:t xml:space="preserve">M., Sarnon, N., Nen, S., Hoesni, S.M., Chong, S.T., Fauziah, I., </w:t>
      </w:r>
      <w:r w:rsidR="007519B3">
        <w:rPr>
          <w:rFonts w:ascii="Times New Roman" w:hAnsi="Times New Roman"/>
        </w:rPr>
        <w:t>and</w:t>
      </w:r>
      <w:r>
        <w:rPr>
          <w:rFonts w:ascii="Times New Roman" w:hAnsi="Times New Roman"/>
        </w:rPr>
        <w:t xml:space="preserve"> Alavi, K. (</w:t>
      </w:r>
      <w:r w:rsidRPr="001F6818">
        <w:rPr>
          <w:rFonts w:ascii="Times New Roman" w:hAnsi="Times New Roman"/>
        </w:rPr>
        <w:t>2011</w:t>
      </w:r>
      <w:r>
        <w:rPr>
          <w:rFonts w:ascii="Times New Roman" w:hAnsi="Times New Roman"/>
        </w:rPr>
        <w:t>)</w:t>
      </w:r>
      <w:r w:rsidR="006E7813">
        <w:rPr>
          <w:rFonts w:ascii="Times New Roman" w:hAnsi="Times New Roman"/>
        </w:rPr>
        <w:t xml:space="preserve"> ‘</w:t>
      </w:r>
      <w:r w:rsidRPr="001F6818">
        <w:rPr>
          <w:rFonts w:ascii="Times New Roman" w:hAnsi="Times New Roman"/>
        </w:rPr>
        <w:t>A better understanding of the potential conflict between Christianity and homosexuality</w:t>
      </w:r>
      <w:r w:rsidR="006E7813">
        <w:rPr>
          <w:rFonts w:ascii="Times New Roman" w:hAnsi="Times New Roman"/>
        </w:rPr>
        <w:t>’,</w:t>
      </w:r>
      <w:r w:rsidRPr="001F6818">
        <w:rPr>
          <w:rFonts w:ascii="Times New Roman" w:hAnsi="Times New Roman"/>
        </w:rPr>
        <w:t xml:space="preserve"> </w:t>
      </w:r>
      <w:r w:rsidRPr="001F6818">
        <w:rPr>
          <w:rFonts w:ascii="Times New Roman" w:hAnsi="Times New Roman"/>
          <w:i/>
        </w:rPr>
        <w:t>World Applied Sciences Journal</w:t>
      </w:r>
      <w:r>
        <w:rPr>
          <w:rFonts w:ascii="Times New Roman" w:hAnsi="Times New Roman"/>
        </w:rPr>
        <w:t xml:space="preserve">, </w:t>
      </w:r>
      <w:r w:rsidRPr="006E7813">
        <w:rPr>
          <w:rFonts w:ascii="Times New Roman" w:hAnsi="Times New Roman"/>
          <w:b/>
        </w:rPr>
        <w:t>12</w:t>
      </w:r>
      <w:r>
        <w:rPr>
          <w:rFonts w:ascii="Times New Roman" w:hAnsi="Times New Roman"/>
        </w:rPr>
        <w:t xml:space="preserve">(SPL ISS.), </w:t>
      </w:r>
      <w:r w:rsidR="006E7813">
        <w:rPr>
          <w:rFonts w:ascii="Times New Roman" w:hAnsi="Times New Roman"/>
        </w:rPr>
        <w:t xml:space="preserve">pp. </w:t>
      </w:r>
      <w:r w:rsidRPr="001F6818">
        <w:rPr>
          <w:rFonts w:ascii="Times New Roman" w:hAnsi="Times New Roman"/>
        </w:rPr>
        <w:t>13–19.</w:t>
      </w:r>
    </w:p>
    <w:p w:rsidR="00905EEF" w:rsidRPr="009862BE" w:rsidRDefault="006E7813" w:rsidP="002C5FBA">
      <w:pPr>
        <w:spacing w:line="480" w:lineRule="auto"/>
        <w:ind w:left="709" w:hanging="709"/>
        <w:rPr>
          <w:rFonts w:ascii="Times New Roman" w:hAnsi="Times New Roman"/>
          <w:lang w:val="en-US"/>
        </w:rPr>
      </w:pPr>
      <w:r>
        <w:rPr>
          <w:rFonts w:ascii="Times New Roman" w:hAnsi="Times New Roman"/>
          <w:lang w:val="en-US"/>
        </w:rPr>
        <w:t>Sullivan, N. (2003)</w:t>
      </w:r>
      <w:r w:rsidR="00C52F88" w:rsidRPr="009862BE">
        <w:rPr>
          <w:rFonts w:ascii="Times New Roman" w:hAnsi="Times New Roman"/>
          <w:lang w:val="en-US"/>
        </w:rPr>
        <w:t xml:space="preserve"> </w:t>
      </w:r>
      <w:r w:rsidR="00C52F88" w:rsidRPr="009862BE">
        <w:rPr>
          <w:rFonts w:ascii="Times New Roman" w:hAnsi="Times New Roman"/>
          <w:i/>
          <w:iCs/>
          <w:lang w:val="en-US"/>
        </w:rPr>
        <w:t>A Critical Introduction to Queer Theory</w:t>
      </w:r>
      <w:r w:rsidR="00C52F88" w:rsidRPr="009862BE">
        <w:rPr>
          <w:rFonts w:ascii="Times New Roman" w:hAnsi="Times New Roman"/>
          <w:lang w:val="en-US"/>
        </w:rPr>
        <w:t>. Melbourne: Circa Books</w:t>
      </w:r>
      <w:r w:rsidR="00905EEF" w:rsidRPr="009862BE">
        <w:rPr>
          <w:rFonts w:ascii="Times New Roman" w:hAnsi="Times New Roman"/>
          <w:lang w:val="en-US"/>
        </w:rPr>
        <w:t>.</w:t>
      </w:r>
    </w:p>
    <w:p w:rsidR="00E00E76" w:rsidRPr="009862BE" w:rsidRDefault="00E00E76" w:rsidP="002C5FBA">
      <w:pPr>
        <w:spacing w:line="480" w:lineRule="auto"/>
        <w:ind w:left="709" w:hanging="709"/>
        <w:rPr>
          <w:rFonts w:ascii="Times New Roman" w:hAnsi="Times New Roman"/>
          <w:lang w:val="en-US"/>
        </w:rPr>
      </w:pPr>
      <w:r w:rsidRPr="009862BE">
        <w:rPr>
          <w:rFonts w:ascii="Times New Roman" w:hAnsi="Times New Roman"/>
          <w:lang w:val="en-US"/>
        </w:rPr>
        <w:t xml:space="preserve">Swank, E. </w:t>
      </w:r>
      <w:r w:rsidR="007519B3">
        <w:rPr>
          <w:rFonts w:ascii="Times New Roman" w:hAnsi="Times New Roman"/>
          <w:lang w:val="en-US"/>
        </w:rPr>
        <w:t>and</w:t>
      </w:r>
      <w:r w:rsidR="006E7813">
        <w:rPr>
          <w:rFonts w:ascii="Times New Roman" w:hAnsi="Times New Roman"/>
          <w:lang w:val="en-US"/>
        </w:rPr>
        <w:t xml:space="preserve"> Raiz, L. (2010) ‘</w:t>
      </w:r>
      <w:r w:rsidRPr="009862BE">
        <w:rPr>
          <w:rFonts w:ascii="Times New Roman" w:hAnsi="Times New Roman"/>
          <w:lang w:val="en-US"/>
        </w:rPr>
        <w:t>Attitudes towards gays and lesbians among und</w:t>
      </w:r>
      <w:r w:rsidR="006E7813">
        <w:rPr>
          <w:rFonts w:ascii="Times New Roman" w:hAnsi="Times New Roman"/>
          <w:lang w:val="en-US"/>
        </w:rPr>
        <w:t>ergraduate social work students’,</w:t>
      </w:r>
      <w:r w:rsidRPr="009862BE">
        <w:rPr>
          <w:rFonts w:ascii="Times New Roman" w:hAnsi="Times New Roman"/>
          <w:lang w:val="en-US"/>
        </w:rPr>
        <w:t xml:space="preserve"> </w:t>
      </w:r>
      <w:r w:rsidRPr="009862BE">
        <w:rPr>
          <w:rFonts w:ascii="Times New Roman" w:hAnsi="Times New Roman"/>
          <w:i/>
          <w:lang w:val="en-US"/>
        </w:rPr>
        <w:t>Affilia: Journal of Women and Social Work</w:t>
      </w:r>
      <w:r w:rsidR="001762DB" w:rsidRPr="009862BE">
        <w:rPr>
          <w:rFonts w:ascii="Times New Roman" w:hAnsi="Times New Roman"/>
          <w:lang w:val="en-US"/>
        </w:rPr>
        <w:t>,</w:t>
      </w:r>
      <w:r w:rsidRPr="009862BE">
        <w:rPr>
          <w:rFonts w:ascii="Times New Roman" w:hAnsi="Times New Roman"/>
          <w:lang w:val="en-US"/>
        </w:rPr>
        <w:t xml:space="preserve"> </w:t>
      </w:r>
      <w:r w:rsidRPr="006E7813">
        <w:rPr>
          <w:rFonts w:ascii="Times New Roman" w:hAnsi="Times New Roman"/>
          <w:b/>
          <w:lang w:val="en-US"/>
        </w:rPr>
        <w:t>25</w:t>
      </w:r>
      <w:r w:rsidRPr="009862BE">
        <w:rPr>
          <w:rFonts w:ascii="Times New Roman" w:hAnsi="Times New Roman"/>
          <w:lang w:val="en-US"/>
        </w:rPr>
        <w:t xml:space="preserve">(1), </w:t>
      </w:r>
      <w:r w:rsidR="006E7813">
        <w:rPr>
          <w:rFonts w:ascii="Times New Roman" w:hAnsi="Times New Roman"/>
          <w:lang w:val="en-US"/>
        </w:rPr>
        <w:t xml:space="preserve">pp. </w:t>
      </w:r>
      <w:r w:rsidRPr="009862BE">
        <w:rPr>
          <w:rFonts w:ascii="Times New Roman" w:hAnsi="Times New Roman"/>
          <w:lang w:val="en-US"/>
        </w:rPr>
        <w:t>19-29.</w:t>
      </w:r>
    </w:p>
    <w:p w:rsidR="005710E3" w:rsidRPr="009862BE" w:rsidRDefault="005710E3" w:rsidP="002C5FBA">
      <w:pPr>
        <w:spacing w:line="480" w:lineRule="auto"/>
        <w:ind w:left="709" w:hanging="709"/>
        <w:rPr>
          <w:rFonts w:ascii="Times New Roman" w:hAnsi="Times New Roman"/>
          <w:lang w:val="en-US"/>
        </w:rPr>
      </w:pPr>
      <w:r w:rsidRPr="009862BE">
        <w:rPr>
          <w:rFonts w:ascii="Times New Roman" w:hAnsi="Times New Roman"/>
          <w:lang w:val="en-US"/>
        </w:rPr>
        <w:t xml:space="preserve">Trotter, J., Crawley, M., Duggan, L., Foster, M. </w:t>
      </w:r>
      <w:r w:rsidR="007519B3">
        <w:rPr>
          <w:rFonts w:ascii="Times New Roman" w:hAnsi="Times New Roman"/>
          <w:lang w:val="en-US"/>
        </w:rPr>
        <w:t>and</w:t>
      </w:r>
      <w:r w:rsidR="006E7813">
        <w:rPr>
          <w:rFonts w:ascii="Times New Roman" w:hAnsi="Times New Roman"/>
          <w:lang w:val="en-US"/>
        </w:rPr>
        <w:t xml:space="preserve"> Levie, J. (2009)</w:t>
      </w:r>
      <w:r w:rsidRPr="009862BE">
        <w:rPr>
          <w:rFonts w:ascii="Times New Roman" w:hAnsi="Times New Roman"/>
          <w:lang w:val="en-US"/>
        </w:rPr>
        <w:t xml:space="preserve"> </w:t>
      </w:r>
      <w:r w:rsidR="006E7813">
        <w:rPr>
          <w:rFonts w:ascii="Times New Roman" w:hAnsi="Times New Roman"/>
          <w:lang w:val="en-US"/>
        </w:rPr>
        <w:t>‘</w:t>
      </w:r>
      <w:r w:rsidRPr="009862BE">
        <w:rPr>
          <w:rFonts w:ascii="Times New Roman" w:hAnsi="Times New Roman"/>
          <w:lang w:val="en-US"/>
        </w:rPr>
        <w:t>Reflecting on what? Addr</w:t>
      </w:r>
      <w:r w:rsidR="006E7813">
        <w:rPr>
          <w:rFonts w:ascii="Times New Roman" w:hAnsi="Times New Roman"/>
          <w:lang w:val="en-US"/>
        </w:rPr>
        <w:t>essing sexuality in social work’,</w:t>
      </w:r>
      <w:r w:rsidRPr="009862BE">
        <w:rPr>
          <w:rFonts w:ascii="Times New Roman" w:hAnsi="Times New Roman"/>
          <w:lang w:val="en-US"/>
        </w:rPr>
        <w:t xml:space="preserve"> </w:t>
      </w:r>
      <w:r w:rsidRPr="009862BE">
        <w:rPr>
          <w:rFonts w:ascii="Times New Roman" w:hAnsi="Times New Roman"/>
          <w:i/>
          <w:lang w:val="en-US"/>
        </w:rPr>
        <w:t>Practice: Social Work in Action</w:t>
      </w:r>
      <w:r w:rsidRPr="009862BE">
        <w:rPr>
          <w:rFonts w:ascii="Times New Roman" w:hAnsi="Times New Roman"/>
          <w:lang w:val="en-US"/>
        </w:rPr>
        <w:t xml:space="preserve">, </w:t>
      </w:r>
      <w:r w:rsidRPr="006E7813">
        <w:rPr>
          <w:rFonts w:ascii="Times New Roman" w:hAnsi="Times New Roman"/>
          <w:b/>
          <w:lang w:val="en-US"/>
        </w:rPr>
        <w:t>21</w:t>
      </w:r>
      <w:r w:rsidRPr="009862BE">
        <w:rPr>
          <w:rFonts w:ascii="Times New Roman" w:hAnsi="Times New Roman"/>
          <w:lang w:val="en-US"/>
        </w:rPr>
        <w:t xml:space="preserve">(1), </w:t>
      </w:r>
      <w:r w:rsidR="006E7813">
        <w:rPr>
          <w:rFonts w:ascii="Times New Roman" w:hAnsi="Times New Roman"/>
          <w:lang w:val="en-US"/>
        </w:rPr>
        <w:t xml:space="preserve">pp. </w:t>
      </w:r>
      <w:r w:rsidRPr="009862BE">
        <w:rPr>
          <w:rFonts w:ascii="Times New Roman" w:hAnsi="Times New Roman"/>
          <w:lang w:val="en-US"/>
        </w:rPr>
        <w:t>5-15.</w:t>
      </w:r>
    </w:p>
    <w:p w:rsidR="00F50841" w:rsidRPr="009862BE" w:rsidRDefault="006E7813" w:rsidP="002C5FBA">
      <w:pPr>
        <w:spacing w:line="480" w:lineRule="auto"/>
        <w:ind w:left="709" w:hanging="709"/>
        <w:rPr>
          <w:rFonts w:ascii="Times New Roman" w:hAnsi="Times New Roman"/>
          <w:lang w:val="en-US"/>
        </w:rPr>
      </w:pPr>
      <w:r>
        <w:rPr>
          <w:rFonts w:ascii="Times New Roman" w:hAnsi="Times New Roman"/>
          <w:lang w:val="en-US"/>
        </w:rPr>
        <w:t>Trotter, J. (2011)</w:t>
      </w:r>
      <w:r w:rsidR="00F50841" w:rsidRPr="009862BE">
        <w:rPr>
          <w:rFonts w:ascii="Times New Roman" w:hAnsi="Times New Roman"/>
          <w:lang w:val="en-US"/>
        </w:rPr>
        <w:t xml:space="preserve"> </w:t>
      </w:r>
      <w:r>
        <w:rPr>
          <w:rFonts w:ascii="Times New Roman" w:hAnsi="Times New Roman"/>
          <w:lang w:val="en-US"/>
        </w:rPr>
        <w:t>‘What is personal? Reflecting on heterosexuality’,</w:t>
      </w:r>
      <w:r w:rsidR="00F50841" w:rsidRPr="009862BE">
        <w:rPr>
          <w:rFonts w:ascii="Times New Roman" w:hAnsi="Times New Roman"/>
          <w:lang w:val="en-US"/>
        </w:rPr>
        <w:t xml:space="preserve"> </w:t>
      </w:r>
      <w:r>
        <w:rPr>
          <w:rFonts w:ascii="Times New Roman" w:hAnsi="Times New Roman"/>
        </w:rPr>
        <w:t>i</w:t>
      </w:r>
      <w:r w:rsidR="00F50841" w:rsidRPr="009862BE">
        <w:rPr>
          <w:rFonts w:ascii="Times New Roman" w:hAnsi="Times New Roman"/>
        </w:rPr>
        <w:t>n T</w:t>
      </w:r>
      <w:r>
        <w:rPr>
          <w:rFonts w:ascii="Times New Roman" w:hAnsi="Times New Roman"/>
        </w:rPr>
        <w:t>.</w:t>
      </w:r>
      <w:r w:rsidR="00F50841" w:rsidRPr="009862BE">
        <w:rPr>
          <w:rFonts w:ascii="Times New Roman" w:hAnsi="Times New Roman"/>
        </w:rPr>
        <w:t xml:space="preserve"> Hafford-Letchfield and P</w:t>
      </w:r>
      <w:r>
        <w:rPr>
          <w:rFonts w:ascii="Times New Roman" w:hAnsi="Times New Roman"/>
        </w:rPr>
        <w:t>. Dunk-West (eds)</w:t>
      </w:r>
      <w:r w:rsidR="00DF14C1">
        <w:rPr>
          <w:rFonts w:ascii="Times New Roman" w:hAnsi="Times New Roman"/>
        </w:rPr>
        <w:t>,</w:t>
      </w:r>
      <w:r w:rsidR="00F50841" w:rsidRPr="009862BE">
        <w:rPr>
          <w:rFonts w:ascii="Times New Roman" w:hAnsi="Times New Roman"/>
        </w:rPr>
        <w:t xml:space="preserve"> </w:t>
      </w:r>
      <w:r w:rsidR="00F50841" w:rsidRPr="009862BE">
        <w:rPr>
          <w:rFonts w:ascii="Times New Roman" w:hAnsi="Times New Roman"/>
          <w:i/>
        </w:rPr>
        <w:t>Sexual Identities and Sexuality in Social Work: Research and Reflections from Women in the Field</w:t>
      </w:r>
      <w:r w:rsidR="00DF14C1">
        <w:rPr>
          <w:rFonts w:ascii="Times New Roman" w:hAnsi="Times New Roman"/>
        </w:rPr>
        <w:t>, Farnham,</w:t>
      </w:r>
      <w:r w:rsidR="00F50841" w:rsidRPr="009862BE">
        <w:rPr>
          <w:rFonts w:ascii="Times New Roman" w:hAnsi="Times New Roman"/>
        </w:rPr>
        <w:t xml:space="preserve"> Ashgate</w:t>
      </w:r>
      <w:r w:rsidR="00DF14C1">
        <w:rPr>
          <w:rFonts w:ascii="Times New Roman" w:hAnsi="Times New Roman"/>
        </w:rPr>
        <w:t>, pp. 121-140</w:t>
      </w:r>
      <w:r w:rsidR="00F50841" w:rsidRPr="009862BE">
        <w:rPr>
          <w:rFonts w:ascii="Times New Roman" w:hAnsi="Times New Roman"/>
        </w:rPr>
        <w:t>.</w:t>
      </w:r>
    </w:p>
    <w:p w:rsidR="008432BF" w:rsidRDefault="008432BF" w:rsidP="008432BF">
      <w:pPr>
        <w:spacing w:line="480" w:lineRule="auto"/>
        <w:ind w:left="709" w:hanging="709"/>
        <w:rPr>
          <w:rFonts w:ascii="Times New Roman" w:hAnsi="Times New Roman"/>
          <w:lang w:val="en-US"/>
        </w:rPr>
      </w:pPr>
      <w:r w:rsidRPr="008432BF">
        <w:rPr>
          <w:rFonts w:ascii="Times New Roman" w:hAnsi="Times New Roman"/>
          <w:lang w:val="en-US"/>
        </w:rPr>
        <w:t>Van D</w:t>
      </w:r>
      <w:r w:rsidR="00DF14C1">
        <w:rPr>
          <w:rFonts w:ascii="Times New Roman" w:hAnsi="Times New Roman"/>
          <w:lang w:val="en-US"/>
        </w:rPr>
        <w:t>en Bergh, N., &amp; Crisp, C. (2004) ‘</w:t>
      </w:r>
      <w:r w:rsidRPr="008432BF">
        <w:rPr>
          <w:rFonts w:ascii="Times New Roman" w:hAnsi="Times New Roman"/>
          <w:lang w:val="en-US"/>
        </w:rPr>
        <w:t>Defining</w:t>
      </w:r>
      <w:r>
        <w:rPr>
          <w:rFonts w:ascii="Times New Roman" w:hAnsi="Times New Roman"/>
          <w:lang w:val="en-US"/>
        </w:rPr>
        <w:t xml:space="preserve"> </w:t>
      </w:r>
      <w:r w:rsidRPr="008432BF">
        <w:rPr>
          <w:rFonts w:ascii="Times New Roman" w:hAnsi="Times New Roman"/>
          <w:lang w:val="en-US"/>
        </w:rPr>
        <w:t>culturally competent practice with sexual minorities: Implications for social work education and</w:t>
      </w:r>
      <w:r>
        <w:rPr>
          <w:rFonts w:ascii="Times New Roman" w:hAnsi="Times New Roman"/>
          <w:lang w:val="en-US"/>
        </w:rPr>
        <w:t xml:space="preserve"> </w:t>
      </w:r>
      <w:r w:rsidR="00DF14C1">
        <w:rPr>
          <w:rFonts w:ascii="Times New Roman" w:hAnsi="Times New Roman"/>
          <w:lang w:val="en-US"/>
        </w:rPr>
        <w:t>practice’,</w:t>
      </w:r>
      <w:r w:rsidRPr="008432BF">
        <w:rPr>
          <w:rFonts w:ascii="Times New Roman" w:hAnsi="Times New Roman"/>
          <w:lang w:val="en-US"/>
        </w:rPr>
        <w:t xml:space="preserve"> </w:t>
      </w:r>
      <w:r w:rsidRPr="008432BF">
        <w:rPr>
          <w:rFonts w:ascii="Times New Roman" w:hAnsi="Times New Roman"/>
          <w:i/>
          <w:lang w:val="en-US"/>
        </w:rPr>
        <w:t>Journal of Social Work Education</w:t>
      </w:r>
      <w:r w:rsidRPr="008432BF">
        <w:rPr>
          <w:rFonts w:ascii="Times New Roman" w:hAnsi="Times New Roman"/>
          <w:lang w:val="en-US"/>
        </w:rPr>
        <w:t xml:space="preserve">, </w:t>
      </w:r>
      <w:r w:rsidRPr="008432BF">
        <w:rPr>
          <w:rFonts w:ascii="Times New Roman" w:hAnsi="Times New Roman"/>
          <w:b/>
          <w:lang w:val="en-US"/>
        </w:rPr>
        <w:t>40</w:t>
      </w:r>
      <w:r w:rsidR="00DF14C1">
        <w:rPr>
          <w:rFonts w:ascii="Times New Roman" w:hAnsi="Times New Roman"/>
          <w:lang w:val="en-US"/>
        </w:rPr>
        <w:t>(2)</w:t>
      </w:r>
      <w:r w:rsidRPr="008432BF">
        <w:rPr>
          <w:rFonts w:ascii="Times New Roman" w:hAnsi="Times New Roman"/>
          <w:lang w:val="en-US"/>
        </w:rPr>
        <w:t xml:space="preserve">, </w:t>
      </w:r>
      <w:r w:rsidR="00DF14C1">
        <w:rPr>
          <w:rFonts w:ascii="Times New Roman" w:hAnsi="Times New Roman"/>
          <w:lang w:val="en-US"/>
        </w:rPr>
        <w:t xml:space="preserve">pp. </w:t>
      </w:r>
      <w:r w:rsidRPr="008432BF">
        <w:rPr>
          <w:rFonts w:ascii="Times New Roman" w:hAnsi="Times New Roman"/>
          <w:lang w:val="en-US"/>
        </w:rPr>
        <w:t>221—238.</w:t>
      </w:r>
    </w:p>
    <w:p w:rsidR="003E769A" w:rsidRPr="009862BE" w:rsidRDefault="003E769A" w:rsidP="008432BF">
      <w:pPr>
        <w:spacing w:line="480" w:lineRule="auto"/>
        <w:ind w:left="709" w:hanging="709"/>
        <w:rPr>
          <w:rFonts w:ascii="Times New Roman" w:hAnsi="Times New Roman"/>
          <w:lang w:val="en-US"/>
        </w:rPr>
      </w:pPr>
      <w:r w:rsidRPr="009862BE">
        <w:rPr>
          <w:rFonts w:ascii="Times New Roman" w:hAnsi="Times New Roman"/>
          <w:lang w:val="en-US"/>
        </w:rPr>
        <w:t xml:space="preserve">Van Vooris, R. </w:t>
      </w:r>
      <w:r w:rsidR="008052C1">
        <w:rPr>
          <w:rFonts w:ascii="Times New Roman" w:hAnsi="Times New Roman"/>
          <w:lang w:val="en-US"/>
        </w:rPr>
        <w:t>and</w:t>
      </w:r>
      <w:r w:rsidR="00DF14C1">
        <w:rPr>
          <w:rFonts w:ascii="Times New Roman" w:hAnsi="Times New Roman"/>
          <w:lang w:val="en-US"/>
        </w:rPr>
        <w:t xml:space="preserve"> Wagner, M. (2002)</w:t>
      </w:r>
      <w:r w:rsidRPr="009862BE">
        <w:rPr>
          <w:rFonts w:ascii="Times New Roman" w:hAnsi="Times New Roman"/>
          <w:lang w:val="en-US"/>
        </w:rPr>
        <w:t xml:space="preserve"> </w:t>
      </w:r>
      <w:r w:rsidR="00DF14C1">
        <w:rPr>
          <w:rFonts w:ascii="Times New Roman" w:hAnsi="Times New Roman"/>
          <w:lang w:val="en-US"/>
        </w:rPr>
        <w:t>‘</w:t>
      </w:r>
      <w:r w:rsidRPr="009862BE">
        <w:rPr>
          <w:rFonts w:ascii="Times New Roman" w:hAnsi="Times New Roman"/>
          <w:lang w:val="en-US"/>
        </w:rPr>
        <w:t>Among the missing: content on lesbian and gay</w:t>
      </w:r>
      <w:r w:rsidR="00DF14C1">
        <w:rPr>
          <w:rFonts w:ascii="Times New Roman" w:hAnsi="Times New Roman"/>
          <w:lang w:val="en-US"/>
        </w:rPr>
        <w:t xml:space="preserve"> people in social work journals’,</w:t>
      </w:r>
      <w:r w:rsidRPr="009862BE">
        <w:rPr>
          <w:rFonts w:ascii="Times New Roman" w:hAnsi="Times New Roman"/>
          <w:lang w:val="en-US"/>
        </w:rPr>
        <w:t xml:space="preserve"> </w:t>
      </w:r>
      <w:r w:rsidRPr="009862BE">
        <w:rPr>
          <w:rFonts w:ascii="Times New Roman" w:hAnsi="Times New Roman"/>
          <w:i/>
          <w:lang w:val="en-US"/>
        </w:rPr>
        <w:t>Social Work</w:t>
      </w:r>
      <w:r w:rsidRPr="009862BE">
        <w:rPr>
          <w:rFonts w:ascii="Times New Roman" w:hAnsi="Times New Roman"/>
          <w:lang w:val="en-US"/>
        </w:rPr>
        <w:t xml:space="preserve">, </w:t>
      </w:r>
      <w:r w:rsidRPr="00DF14C1">
        <w:rPr>
          <w:rFonts w:ascii="Times New Roman" w:hAnsi="Times New Roman"/>
          <w:b/>
          <w:lang w:val="en-US"/>
        </w:rPr>
        <w:t>47</w:t>
      </w:r>
      <w:r w:rsidRPr="009862BE">
        <w:rPr>
          <w:rFonts w:ascii="Times New Roman" w:hAnsi="Times New Roman"/>
          <w:lang w:val="en-US"/>
        </w:rPr>
        <w:t xml:space="preserve">(4), </w:t>
      </w:r>
      <w:r w:rsidR="00DF14C1">
        <w:rPr>
          <w:rFonts w:ascii="Times New Roman" w:hAnsi="Times New Roman"/>
          <w:lang w:val="en-US"/>
        </w:rPr>
        <w:t xml:space="preserve">pp. </w:t>
      </w:r>
      <w:r w:rsidRPr="009862BE">
        <w:rPr>
          <w:rFonts w:ascii="Times New Roman" w:hAnsi="Times New Roman"/>
          <w:lang w:val="en-US"/>
        </w:rPr>
        <w:t>345-354.</w:t>
      </w:r>
    </w:p>
    <w:p w:rsidR="00513018" w:rsidRPr="009862BE" w:rsidRDefault="00DF14C1" w:rsidP="002C5FBA">
      <w:pPr>
        <w:spacing w:line="480" w:lineRule="auto"/>
        <w:ind w:left="709" w:hanging="709"/>
        <w:rPr>
          <w:rFonts w:ascii="Times New Roman" w:hAnsi="Times New Roman"/>
          <w:lang w:val="en-US"/>
        </w:rPr>
      </w:pPr>
      <w:r>
        <w:rPr>
          <w:rFonts w:ascii="Times New Roman" w:hAnsi="Times New Roman"/>
          <w:lang w:val="en-US"/>
        </w:rPr>
        <w:t>Warner, M. (1993) ‘Introduction’, in M. Warner (ed</w:t>
      </w:r>
      <w:r w:rsidR="00513018" w:rsidRPr="009862BE">
        <w:rPr>
          <w:rFonts w:ascii="Times New Roman" w:hAnsi="Times New Roman"/>
          <w:lang w:val="en-US"/>
        </w:rPr>
        <w:t xml:space="preserve">), </w:t>
      </w:r>
      <w:r w:rsidR="00513018" w:rsidRPr="009862BE">
        <w:rPr>
          <w:rFonts w:ascii="Times New Roman" w:hAnsi="Times New Roman"/>
          <w:i/>
          <w:iCs/>
          <w:lang w:val="en-US"/>
        </w:rPr>
        <w:t>Fear of a Queer Planet: Queer politics and social theory</w:t>
      </w:r>
      <w:r>
        <w:rPr>
          <w:rFonts w:ascii="Times New Roman" w:hAnsi="Times New Roman"/>
          <w:lang w:val="en-US"/>
        </w:rPr>
        <w:t>, Minneapolis, University of Minnesota Press, (pp. vii–xxxi).</w:t>
      </w:r>
    </w:p>
    <w:p w:rsidR="009F1C0E" w:rsidRPr="009F1C0E" w:rsidRDefault="009F1C0E" w:rsidP="002C5FBA">
      <w:pPr>
        <w:spacing w:line="480" w:lineRule="auto"/>
        <w:ind w:left="709" w:hanging="709"/>
        <w:rPr>
          <w:rFonts w:ascii="Times New Roman" w:hAnsi="Times New Roman"/>
        </w:rPr>
      </w:pPr>
      <w:r w:rsidRPr="009F1C0E">
        <w:rPr>
          <w:rFonts w:ascii="Times New Roman" w:hAnsi="Times New Roman"/>
        </w:rPr>
        <w:t>Weiss-Gal,</w:t>
      </w:r>
      <w:r>
        <w:rPr>
          <w:rFonts w:ascii="Times New Roman" w:hAnsi="Times New Roman"/>
        </w:rPr>
        <w:t xml:space="preserve"> I. </w:t>
      </w:r>
      <w:r w:rsidR="008052C1">
        <w:rPr>
          <w:rFonts w:ascii="Times New Roman" w:hAnsi="Times New Roman"/>
        </w:rPr>
        <w:t>and</w:t>
      </w:r>
      <w:r w:rsidR="00DF14C1">
        <w:rPr>
          <w:rFonts w:ascii="Times New Roman" w:hAnsi="Times New Roman"/>
        </w:rPr>
        <w:t xml:space="preserve"> Welbourne, P. (2008)</w:t>
      </w:r>
      <w:r>
        <w:rPr>
          <w:rFonts w:ascii="Times New Roman" w:hAnsi="Times New Roman"/>
        </w:rPr>
        <w:t xml:space="preserve"> </w:t>
      </w:r>
      <w:r w:rsidR="00DF14C1">
        <w:rPr>
          <w:rFonts w:ascii="Times New Roman" w:hAnsi="Times New Roman"/>
        </w:rPr>
        <w:t>‘</w:t>
      </w:r>
      <w:r>
        <w:rPr>
          <w:rFonts w:ascii="Times New Roman" w:hAnsi="Times New Roman"/>
        </w:rPr>
        <w:t>The Professionalisation of W</w:t>
      </w:r>
      <w:r w:rsidRPr="009F1C0E">
        <w:rPr>
          <w:rFonts w:ascii="Times New Roman" w:hAnsi="Times New Roman"/>
        </w:rPr>
        <w:t xml:space="preserve">ocial </w:t>
      </w:r>
      <w:r>
        <w:rPr>
          <w:rFonts w:ascii="Times New Roman" w:hAnsi="Times New Roman"/>
        </w:rPr>
        <w:t>Work: A</w:t>
      </w:r>
      <w:r w:rsidRPr="009F1C0E">
        <w:rPr>
          <w:rFonts w:ascii="Times New Roman" w:hAnsi="Times New Roman"/>
        </w:rPr>
        <w:t xml:space="preserve"> cross-national explora</w:t>
      </w:r>
      <w:r w:rsidR="00DF14C1">
        <w:rPr>
          <w:rFonts w:ascii="Times New Roman" w:hAnsi="Times New Roman"/>
        </w:rPr>
        <w:t>tion’,</w:t>
      </w:r>
      <w:r w:rsidRPr="009F1C0E">
        <w:rPr>
          <w:rFonts w:ascii="Times New Roman" w:hAnsi="Times New Roman"/>
        </w:rPr>
        <w:t xml:space="preserve"> </w:t>
      </w:r>
      <w:r w:rsidRPr="009F1C0E">
        <w:rPr>
          <w:rFonts w:ascii="Times New Roman" w:hAnsi="Times New Roman"/>
          <w:i/>
        </w:rPr>
        <w:t>International Journal of Social Welfare</w:t>
      </w:r>
      <w:r>
        <w:rPr>
          <w:rFonts w:ascii="Times New Roman" w:hAnsi="Times New Roman"/>
        </w:rPr>
        <w:t xml:space="preserve">, </w:t>
      </w:r>
      <w:r w:rsidRPr="00DF14C1">
        <w:rPr>
          <w:rFonts w:ascii="Times New Roman" w:hAnsi="Times New Roman"/>
          <w:b/>
        </w:rPr>
        <w:t>17</w:t>
      </w:r>
      <w:r>
        <w:rPr>
          <w:rFonts w:ascii="Times New Roman" w:hAnsi="Times New Roman"/>
        </w:rPr>
        <w:t xml:space="preserve">(4), </w:t>
      </w:r>
      <w:r w:rsidR="00DF14C1">
        <w:rPr>
          <w:rFonts w:ascii="Times New Roman" w:hAnsi="Times New Roman"/>
        </w:rPr>
        <w:t xml:space="preserve">pp. </w:t>
      </w:r>
      <w:r w:rsidRPr="009F1C0E">
        <w:rPr>
          <w:rFonts w:ascii="Times New Roman" w:hAnsi="Times New Roman"/>
        </w:rPr>
        <w:t>281–290.</w:t>
      </w:r>
    </w:p>
    <w:p w:rsidR="001F6818" w:rsidRPr="001F6818" w:rsidRDefault="001F6818" w:rsidP="00DF14C1">
      <w:pPr>
        <w:spacing w:line="480" w:lineRule="auto"/>
        <w:ind w:left="709" w:hanging="709"/>
        <w:rPr>
          <w:rFonts w:ascii="Times New Roman" w:hAnsi="Times New Roman"/>
        </w:rPr>
      </w:pPr>
      <w:r>
        <w:rPr>
          <w:rFonts w:ascii="Times New Roman" w:hAnsi="Times New Roman"/>
        </w:rPr>
        <w:t>Whitley, B.</w:t>
      </w:r>
      <w:r w:rsidR="00DF14C1">
        <w:rPr>
          <w:rFonts w:ascii="Times New Roman" w:hAnsi="Times New Roman"/>
        </w:rPr>
        <w:t xml:space="preserve"> </w:t>
      </w:r>
      <w:r>
        <w:rPr>
          <w:rFonts w:ascii="Times New Roman" w:hAnsi="Times New Roman"/>
        </w:rPr>
        <w:t>E. (</w:t>
      </w:r>
      <w:r w:rsidRPr="001F6818">
        <w:rPr>
          <w:rFonts w:ascii="Times New Roman" w:hAnsi="Times New Roman"/>
        </w:rPr>
        <w:t>2009</w:t>
      </w:r>
      <w:r>
        <w:rPr>
          <w:rFonts w:ascii="Times New Roman" w:hAnsi="Times New Roman"/>
        </w:rPr>
        <w:t>)</w:t>
      </w:r>
      <w:r w:rsidRPr="001F6818">
        <w:rPr>
          <w:rFonts w:ascii="Times New Roman" w:hAnsi="Times New Roman"/>
        </w:rPr>
        <w:t xml:space="preserve"> Religiosity and attitudes toward lesbia</w:t>
      </w:r>
      <w:r w:rsidR="00DF14C1">
        <w:rPr>
          <w:rFonts w:ascii="Times New Roman" w:hAnsi="Times New Roman"/>
        </w:rPr>
        <w:t>ns and gay men: A meta-analysis,</w:t>
      </w:r>
      <w:r w:rsidRPr="001F6818">
        <w:rPr>
          <w:rFonts w:ascii="Times New Roman" w:hAnsi="Times New Roman"/>
        </w:rPr>
        <w:t xml:space="preserve"> </w:t>
      </w:r>
      <w:r w:rsidRPr="001F6818">
        <w:rPr>
          <w:rFonts w:ascii="Times New Roman" w:hAnsi="Times New Roman"/>
          <w:i/>
        </w:rPr>
        <w:t>International Journal for the Psychology of Religion</w:t>
      </w:r>
      <w:r>
        <w:rPr>
          <w:rFonts w:ascii="Times New Roman" w:hAnsi="Times New Roman"/>
        </w:rPr>
        <w:t xml:space="preserve">, </w:t>
      </w:r>
      <w:r w:rsidRPr="00DF14C1">
        <w:rPr>
          <w:rFonts w:ascii="Times New Roman" w:hAnsi="Times New Roman"/>
          <w:b/>
        </w:rPr>
        <w:t>19</w:t>
      </w:r>
      <w:r>
        <w:rPr>
          <w:rFonts w:ascii="Times New Roman" w:hAnsi="Times New Roman"/>
        </w:rPr>
        <w:t xml:space="preserve">(1), </w:t>
      </w:r>
      <w:r w:rsidR="00DF14C1">
        <w:rPr>
          <w:rFonts w:ascii="Times New Roman" w:hAnsi="Times New Roman"/>
        </w:rPr>
        <w:t xml:space="preserve">pp. </w:t>
      </w:r>
      <w:r w:rsidRPr="001F6818">
        <w:rPr>
          <w:rFonts w:ascii="Times New Roman" w:hAnsi="Times New Roman"/>
        </w:rPr>
        <w:t>21–38.</w:t>
      </w:r>
    </w:p>
    <w:p w:rsidR="00B114DE" w:rsidRPr="001F6818" w:rsidRDefault="00B114DE" w:rsidP="00B114DE">
      <w:pPr>
        <w:spacing w:line="480" w:lineRule="auto"/>
        <w:ind w:left="709" w:hanging="709"/>
        <w:rPr>
          <w:rFonts w:ascii="Times New Roman" w:hAnsi="Times New Roman"/>
        </w:rPr>
      </w:pPr>
      <w:r>
        <w:rPr>
          <w:rFonts w:ascii="Times New Roman" w:hAnsi="Times New Roman"/>
        </w:rPr>
        <w:t>Willis, P., Maegusuku-Hewett, T., Raithby, M. &amp; Miles, P</w:t>
      </w:r>
      <w:r w:rsidRPr="005C51AB">
        <w:rPr>
          <w:rFonts w:ascii="Times New Roman" w:hAnsi="Times New Roman"/>
        </w:rPr>
        <w:t>. (201</w:t>
      </w:r>
      <w:r>
        <w:rPr>
          <w:rFonts w:ascii="Times New Roman" w:hAnsi="Times New Roman"/>
        </w:rPr>
        <w:t>6</w:t>
      </w:r>
      <w:r w:rsidR="00DF14C1">
        <w:rPr>
          <w:rFonts w:ascii="Times New Roman" w:hAnsi="Times New Roman"/>
        </w:rPr>
        <w:t>)</w:t>
      </w:r>
      <w:r w:rsidRPr="005C51AB">
        <w:rPr>
          <w:rFonts w:ascii="Times New Roman" w:hAnsi="Times New Roman"/>
        </w:rPr>
        <w:t xml:space="preserve"> </w:t>
      </w:r>
      <w:r w:rsidR="00DF14C1">
        <w:rPr>
          <w:rFonts w:ascii="Times New Roman" w:hAnsi="Times New Roman"/>
        </w:rPr>
        <w:t>‘Swimming upstream: T</w:t>
      </w:r>
      <w:r w:rsidRPr="005C51AB">
        <w:rPr>
          <w:rFonts w:ascii="Times New Roman" w:hAnsi="Times New Roman"/>
        </w:rPr>
        <w:t>he provision of inclusive care to older lesbian, gay and bisexual (LGB) adults in residential and nursing environments in Wales</w:t>
      </w:r>
      <w:r w:rsidR="00DF14C1">
        <w:rPr>
          <w:rFonts w:ascii="Times New Roman" w:hAnsi="Times New Roman"/>
        </w:rPr>
        <w:t>’,</w:t>
      </w:r>
      <w:r w:rsidRPr="005C51AB">
        <w:rPr>
          <w:rFonts w:ascii="Times New Roman" w:hAnsi="Times New Roman"/>
        </w:rPr>
        <w:t xml:space="preserve"> </w:t>
      </w:r>
      <w:r w:rsidRPr="005C51AB">
        <w:rPr>
          <w:rFonts w:ascii="Times New Roman" w:hAnsi="Times New Roman"/>
          <w:i/>
        </w:rPr>
        <w:t>Ageing and Society</w:t>
      </w:r>
      <w:r>
        <w:rPr>
          <w:rFonts w:ascii="Times New Roman" w:hAnsi="Times New Roman"/>
        </w:rPr>
        <w:t xml:space="preserve">, </w:t>
      </w:r>
      <w:r w:rsidRPr="00DF14C1">
        <w:rPr>
          <w:rFonts w:ascii="Times New Roman" w:hAnsi="Times New Roman"/>
          <w:b/>
        </w:rPr>
        <w:t>36</w:t>
      </w:r>
      <w:r>
        <w:rPr>
          <w:rFonts w:ascii="Times New Roman" w:hAnsi="Times New Roman"/>
        </w:rPr>
        <w:t>(2), pp. 282-306.</w:t>
      </w:r>
    </w:p>
    <w:p w:rsidR="002822FE" w:rsidRPr="002822FE" w:rsidRDefault="00DF14C1" w:rsidP="002822FE">
      <w:pPr>
        <w:spacing w:line="480" w:lineRule="auto"/>
        <w:ind w:left="709" w:hanging="709"/>
        <w:rPr>
          <w:rFonts w:ascii="Times New Roman" w:hAnsi="Times New Roman"/>
          <w:lang w:val="en-US"/>
        </w:rPr>
      </w:pPr>
      <w:r>
        <w:rPr>
          <w:rFonts w:ascii="Times New Roman" w:hAnsi="Times New Roman"/>
          <w:lang w:val="en-US"/>
        </w:rPr>
        <w:t>Yep, G. A. (2002)</w:t>
      </w:r>
      <w:r w:rsidR="0096296E" w:rsidRPr="009862BE">
        <w:rPr>
          <w:rFonts w:ascii="Times New Roman" w:hAnsi="Times New Roman"/>
          <w:lang w:val="en-US"/>
        </w:rPr>
        <w:t xml:space="preserve"> </w:t>
      </w:r>
      <w:r>
        <w:rPr>
          <w:rFonts w:ascii="Times New Roman" w:hAnsi="Times New Roman"/>
          <w:lang w:val="en-US"/>
        </w:rPr>
        <w:t>‘</w:t>
      </w:r>
      <w:r w:rsidR="0096296E" w:rsidRPr="009862BE">
        <w:rPr>
          <w:rFonts w:ascii="Times New Roman" w:hAnsi="Times New Roman"/>
          <w:lang w:val="en-US"/>
        </w:rPr>
        <w:t>From homophobia and heterosexism to heteronormativity: Toward the development of a model of queer interventi</w:t>
      </w:r>
      <w:r>
        <w:rPr>
          <w:rFonts w:ascii="Times New Roman" w:hAnsi="Times New Roman"/>
          <w:lang w:val="en-US"/>
        </w:rPr>
        <w:t>ons in the university classroom’,</w:t>
      </w:r>
      <w:r w:rsidR="0096296E" w:rsidRPr="009862BE">
        <w:rPr>
          <w:rFonts w:ascii="Times New Roman" w:hAnsi="Times New Roman"/>
          <w:lang w:val="en-US"/>
        </w:rPr>
        <w:t xml:space="preserve"> </w:t>
      </w:r>
      <w:r w:rsidR="0096296E" w:rsidRPr="009862BE">
        <w:rPr>
          <w:rFonts w:ascii="Times New Roman" w:hAnsi="Times New Roman"/>
          <w:i/>
          <w:iCs/>
          <w:lang w:val="en-US"/>
        </w:rPr>
        <w:t>Journal of Lesbian Studies,</w:t>
      </w:r>
      <w:r w:rsidR="0096296E" w:rsidRPr="00DF14C1">
        <w:rPr>
          <w:rFonts w:ascii="Times New Roman" w:hAnsi="Times New Roman"/>
          <w:b/>
          <w:iCs/>
          <w:lang w:val="en-US"/>
        </w:rPr>
        <w:t xml:space="preserve"> </w:t>
      </w:r>
      <w:r w:rsidR="0096296E" w:rsidRPr="00DF14C1">
        <w:rPr>
          <w:rFonts w:ascii="Times New Roman" w:hAnsi="Times New Roman"/>
          <w:b/>
          <w:lang w:val="en-US"/>
        </w:rPr>
        <w:t>6</w:t>
      </w:r>
      <w:r w:rsidR="002822FE">
        <w:rPr>
          <w:rFonts w:ascii="Times New Roman" w:hAnsi="Times New Roman"/>
          <w:lang w:val="en-US"/>
        </w:rPr>
        <w:t xml:space="preserve">(3/4), </w:t>
      </w:r>
      <w:r>
        <w:rPr>
          <w:rFonts w:ascii="Times New Roman" w:hAnsi="Times New Roman"/>
          <w:lang w:val="en-US"/>
        </w:rPr>
        <w:t xml:space="preserve">pp. </w:t>
      </w:r>
      <w:r w:rsidR="002822FE">
        <w:rPr>
          <w:rFonts w:ascii="Times New Roman" w:hAnsi="Times New Roman"/>
          <w:lang w:val="en-US"/>
        </w:rPr>
        <w:t>163–176.</w:t>
      </w:r>
    </w:p>
    <w:p w:rsidR="0081468F" w:rsidRPr="00004433" w:rsidRDefault="0081468F" w:rsidP="002D22BE">
      <w:pPr>
        <w:rPr>
          <w:rFonts w:ascii="Times New Roman" w:hAnsi="Times New Roman"/>
        </w:rPr>
      </w:pPr>
    </w:p>
    <w:p w:rsidR="00A64AA3" w:rsidRDefault="00A64AA3">
      <w:pPr>
        <w:rPr>
          <w:rFonts w:ascii="Times New Roman" w:eastAsia="Calibri" w:hAnsi="Times New Roman"/>
          <w:lang w:eastAsia="en-US"/>
        </w:rPr>
      </w:pPr>
      <w:r>
        <w:rPr>
          <w:rFonts w:ascii="Times New Roman" w:eastAsia="Calibri" w:hAnsi="Times New Roman"/>
          <w:lang w:eastAsia="en-US"/>
        </w:rPr>
        <w:br w:type="page"/>
      </w:r>
    </w:p>
    <w:p w:rsidR="0081468F" w:rsidRPr="00004433" w:rsidRDefault="0081468F" w:rsidP="0081468F">
      <w:pPr>
        <w:rPr>
          <w:rFonts w:ascii="Times New Roman" w:hAnsi="Times New Roman"/>
        </w:rPr>
      </w:pPr>
      <w:r w:rsidRPr="00004433">
        <w:rPr>
          <w:rFonts w:ascii="Times New Roman" w:eastAsia="Calibri" w:hAnsi="Times New Roman"/>
          <w:lang w:eastAsia="en-US"/>
        </w:rPr>
        <w:t>Table 1</w:t>
      </w:r>
    </w:p>
    <w:p w:rsidR="0081468F" w:rsidRPr="00004433" w:rsidRDefault="0081468F" w:rsidP="0081468F">
      <w:pPr>
        <w:rPr>
          <w:rFonts w:ascii="Times New Roman" w:eastAsia="Calibri" w:hAnsi="Times New Roman"/>
          <w:lang w:eastAsia="en-US"/>
        </w:rPr>
      </w:pPr>
      <w:r w:rsidRPr="00004433">
        <w:rPr>
          <w:rFonts w:ascii="Times New Roman" w:eastAsia="Calibri" w:hAnsi="Times New Roman"/>
          <w:lang w:eastAsia="en-US"/>
        </w:rPr>
        <w:t>Sample demographic characteristics (N=112)</w:t>
      </w:r>
    </w:p>
    <w:p w:rsidR="0081468F" w:rsidRPr="00004433" w:rsidRDefault="0081468F" w:rsidP="0081468F">
      <w:pPr>
        <w:rPr>
          <w:rFonts w:ascii="Times New Roman" w:eastAsia="Calibri" w:hAnsi="Times New Roman"/>
          <w:lang w:eastAsia="en-US"/>
        </w:rPr>
      </w:pPr>
    </w:p>
    <w:tbl>
      <w:tblPr>
        <w:tblW w:w="9040" w:type="dxa"/>
        <w:tblInd w:w="93" w:type="dxa"/>
        <w:tblLook w:val="04A0" w:firstRow="1" w:lastRow="0" w:firstColumn="1" w:lastColumn="0" w:noHBand="0" w:noVBand="1"/>
      </w:tblPr>
      <w:tblGrid>
        <w:gridCol w:w="1858"/>
        <w:gridCol w:w="3827"/>
        <w:gridCol w:w="1488"/>
        <w:gridCol w:w="1867"/>
      </w:tblGrid>
      <w:tr w:rsidR="0081468F" w:rsidRPr="00004433">
        <w:trPr>
          <w:trHeight w:val="300"/>
        </w:trPr>
        <w:tc>
          <w:tcPr>
            <w:tcW w:w="1858" w:type="dxa"/>
            <w:tcBorders>
              <w:top w:val="single" w:sz="12" w:space="0" w:color="000000"/>
              <w:left w:val="single" w:sz="4" w:space="0" w:color="auto"/>
              <w:bottom w:val="single" w:sz="12" w:space="0" w:color="000000"/>
              <w:right w:val="nil"/>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Demographic</w:t>
            </w:r>
          </w:p>
        </w:tc>
        <w:tc>
          <w:tcPr>
            <w:tcW w:w="3827" w:type="dxa"/>
            <w:tcBorders>
              <w:top w:val="single" w:sz="12" w:space="0" w:color="000000"/>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p>
        </w:tc>
        <w:tc>
          <w:tcPr>
            <w:tcW w:w="1488" w:type="dxa"/>
            <w:tcBorders>
              <w:top w:val="single" w:sz="12" w:space="0" w:color="000000"/>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Frequency</w:t>
            </w:r>
          </w:p>
        </w:tc>
        <w:tc>
          <w:tcPr>
            <w:tcW w:w="1867" w:type="dxa"/>
            <w:tcBorders>
              <w:top w:val="single" w:sz="12" w:space="0" w:color="000000"/>
              <w:left w:val="nil"/>
              <w:bottom w:val="nil"/>
              <w:right w:val="single" w:sz="4" w:space="0" w:color="auto"/>
            </w:tcBorders>
            <w:shd w:val="clear" w:color="auto" w:fill="auto"/>
            <w:noWrap/>
          </w:tcPr>
          <w:p w:rsidR="0081468F" w:rsidRPr="00004433" w:rsidRDefault="0081468F" w:rsidP="00122F75">
            <w:pPr>
              <w:jc w:val="right"/>
              <w:rPr>
                <w:rFonts w:ascii="Times New Roman" w:eastAsia="Times New Roman" w:hAnsi="Times New Roman"/>
                <w:color w:val="000000"/>
              </w:rPr>
            </w:pPr>
            <w:r w:rsidRPr="00004433">
              <w:rPr>
                <w:rFonts w:ascii="Times New Roman" w:eastAsia="Times New Roman" w:hAnsi="Times New Roman"/>
                <w:color w:val="000000"/>
              </w:rPr>
              <w:t>Valid percentage</w:t>
            </w:r>
          </w:p>
        </w:tc>
      </w:tr>
      <w:tr w:rsidR="0081468F" w:rsidRPr="00004433">
        <w:trPr>
          <w:trHeight w:val="300"/>
        </w:trPr>
        <w:tc>
          <w:tcPr>
            <w:tcW w:w="1858" w:type="dxa"/>
            <w:vMerge w:val="restart"/>
            <w:tcBorders>
              <w:top w:val="single" w:sz="12" w:space="0" w:color="000000"/>
              <w:left w:val="single" w:sz="4" w:space="0" w:color="auto"/>
              <w:bottom w:val="single" w:sz="12" w:space="0" w:color="000000"/>
              <w:right w:val="nil"/>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Current age</w:t>
            </w:r>
          </w:p>
        </w:tc>
        <w:tc>
          <w:tcPr>
            <w:tcW w:w="3827" w:type="dxa"/>
            <w:tcBorders>
              <w:top w:val="single" w:sz="12" w:space="0" w:color="000000"/>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18-25</w:t>
            </w:r>
          </w:p>
        </w:tc>
        <w:tc>
          <w:tcPr>
            <w:tcW w:w="1488" w:type="dxa"/>
            <w:tcBorders>
              <w:top w:val="single" w:sz="12" w:space="0" w:color="000000"/>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6</w:t>
            </w:r>
          </w:p>
        </w:tc>
        <w:tc>
          <w:tcPr>
            <w:tcW w:w="1867" w:type="dxa"/>
            <w:tcBorders>
              <w:top w:val="single" w:sz="12" w:space="0" w:color="000000"/>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5.4</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26-30</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8</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7.1</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31-40</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20</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17.9</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41-50</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40</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35.7</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51-60</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32</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28.6</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61-70</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5</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4.5</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Prefer not to say</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w:t>
            </w:r>
          </w:p>
        </w:tc>
      </w:tr>
      <w:tr w:rsidR="0081468F" w:rsidRPr="00004433">
        <w:trPr>
          <w:trHeight w:val="30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single" w:sz="12" w:space="0" w:color="000000"/>
              <w:right w:val="single" w:sz="12" w:space="0" w:color="000000"/>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Total</w:t>
            </w:r>
          </w:p>
        </w:tc>
        <w:tc>
          <w:tcPr>
            <w:tcW w:w="1488" w:type="dxa"/>
            <w:tcBorders>
              <w:top w:val="nil"/>
              <w:left w:val="nil"/>
              <w:bottom w:val="single" w:sz="12" w:space="0" w:color="000000"/>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112</w:t>
            </w:r>
          </w:p>
        </w:tc>
        <w:tc>
          <w:tcPr>
            <w:tcW w:w="1867" w:type="dxa"/>
            <w:tcBorders>
              <w:top w:val="nil"/>
              <w:left w:val="nil"/>
              <w:bottom w:val="single" w:sz="12" w:space="0" w:color="000000"/>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100.0</w:t>
            </w:r>
          </w:p>
        </w:tc>
      </w:tr>
      <w:tr w:rsidR="0081468F" w:rsidRPr="00004433">
        <w:trPr>
          <w:trHeight w:val="300"/>
        </w:trPr>
        <w:tc>
          <w:tcPr>
            <w:tcW w:w="1858" w:type="dxa"/>
            <w:vMerge w:val="restart"/>
            <w:tcBorders>
              <w:top w:val="single" w:sz="12" w:space="0" w:color="000000"/>
              <w:left w:val="single" w:sz="4" w:space="0" w:color="auto"/>
              <w:bottom w:val="single" w:sz="12" w:space="0" w:color="000000"/>
              <w:right w:val="nil"/>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Gender</w:t>
            </w:r>
          </w:p>
        </w:tc>
        <w:tc>
          <w:tcPr>
            <w:tcW w:w="3827" w:type="dxa"/>
            <w:tcBorders>
              <w:top w:val="single" w:sz="12" w:space="0" w:color="000000"/>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Female</w:t>
            </w:r>
          </w:p>
        </w:tc>
        <w:tc>
          <w:tcPr>
            <w:tcW w:w="1488" w:type="dxa"/>
            <w:tcBorders>
              <w:top w:val="single" w:sz="12" w:space="0" w:color="000000"/>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84</w:t>
            </w:r>
          </w:p>
        </w:tc>
        <w:tc>
          <w:tcPr>
            <w:tcW w:w="1867" w:type="dxa"/>
            <w:tcBorders>
              <w:top w:val="single" w:sz="12" w:space="0" w:color="000000"/>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75.0</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Male</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27</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24.1</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Self-defined</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w:t>
            </w:r>
          </w:p>
        </w:tc>
      </w:tr>
      <w:tr w:rsidR="0081468F" w:rsidRPr="00004433">
        <w:trPr>
          <w:trHeight w:val="30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single" w:sz="12" w:space="0" w:color="000000"/>
              <w:right w:val="single" w:sz="12" w:space="0" w:color="000000"/>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Total</w:t>
            </w:r>
          </w:p>
        </w:tc>
        <w:tc>
          <w:tcPr>
            <w:tcW w:w="1488" w:type="dxa"/>
            <w:tcBorders>
              <w:top w:val="nil"/>
              <w:left w:val="nil"/>
              <w:bottom w:val="single" w:sz="12" w:space="0" w:color="000000"/>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112</w:t>
            </w:r>
          </w:p>
        </w:tc>
        <w:tc>
          <w:tcPr>
            <w:tcW w:w="1867" w:type="dxa"/>
            <w:tcBorders>
              <w:top w:val="nil"/>
              <w:left w:val="nil"/>
              <w:bottom w:val="single" w:sz="12" w:space="0" w:color="000000"/>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100.0</w:t>
            </w:r>
          </w:p>
        </w:tc>
      </w:tr>
      <w:tr w:rsidR="0081468F" w:rsidRPr="00004433">
        <w:trPr>
          <w:trHeight w:val="300"/>
        </w:trPr>
        <w:tc>
          <w:tcPr>
            <w:tcW w:w="1858" w:type="dxa"/>
            <w:vMerge w:val="restart"/>
            <w:tcBorders>
              <w:top w:val="single" w:sz="12" w:space="0" w:color="000000"/>
              <w:left w:val="single" w:sz="4" w:space="0" w:color="auto"/>
              <w:bottom w:val="single" w:sz="12" w:space="0" w:color="000000"/>
              <w:right w:val="nil"/>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Gender the same as assigned at birth</w:t>
            </w:r>
          </w:p>
        </w:tc>
        <w:tc>
          <w:tcPr>
            <w:tcW w:w="3827" w:type="dxa"/>
            <w:tcBorders>
              <w:top w:val="single" w:sz="12" w:space="0" w:color="000000"/>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Yes</w:t>
            </w:r>
          </w:p>
        </w:tc>
        <w:tc>
          <w:tcPr>
            <w:tcW w:w="1488" w:type="dxa"/>
            <w:tcBorders>
              <w:top w:val="single" w:sz="12" w:space="0" w:color="000000"/>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110</w:t>
            </w:r>
          </w:p>
        </w:tc>
        <w:tc>
          <w:tcPr>
            <w:tcW w:w="1867" w:type="dxa"/>
            <w:tcBorders>
              <w:top w:val="single" w:sz="12" w:space="0" w:color="000000"/>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98.2</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No</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Prefer not to say</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w:t>
            </w:r>
          </w:p>
        </w:tc>
      </w:tr>
      <w:tr w:rsidR="0081468F" w:rsidRPr="00004433">
        <w:trPr>
          <w:trHeight w:val="30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single" w:sz="12" w:space="0" w:color="000000"/>
              <w:right w:val="single" w:sz="12" w:space="0" w:color="000000"/>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Total</w:t>
            </w:r>
          </w:p>
        </w:tc>
        <w:tc>
          <w:tcPr>
            <w:tcW w:w="1488" w:type="dxa"/>
            <w:tcBorders>
              <w:top w:val="nil"/>
              <w:left w:val="nil"/>
              <w:bottom w:val="single" w:sz="12" w:space="0" w:color="000000"/>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112</w:t>
            </w:r>
          </w:p>
        </w:tc>
        <w:tc>
          <w:tcPr>
            <w:tcW w:w="1867" w:type="dxa"/>
            <w:tcBorders>
              <w:top w:val="nil"/>
              <w:left w:val="nil"/>
              <w:bottom w:val="single" w:sz="12" w:space="0" w:color="000000"/>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100.0</w:t>
            </w:r>
          </w:p>
        </w:tc>
      </w:tr>
      <w:tr w:rsidR="0081468F" w:rsidRPr="00004433">
        <w:trPr>
          <w:trHeight w:val="300"/>
        </w:trPr>
        <w:tc>
          <w:tcPr>
            <w:tcW w:w="1858" w:type="dxa"/>
            <w:vMerge w:val="restart"/>
            <w:tcBorders>
              <w:top w:val="single" w:sz="12" w:space="0" w:color="000000"/>
              <w:left w:val="single" w:sz="4" w:space="0" w:color="auto"/>
              <w:bottom w:val="single" w:sz="12" w:space="0" w:color="000000"/>
              <w:right w:val="nil"/>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Current national location</w:t>
            </w:r>
          </w:p>
        </w:tc>
        <w:tc>
          <w:tcPr>
            <w:tcW w:w="3827" w:type="dxa"/>
            <w:tcBorders>
              <w:top w:val="single" w:sz="12" w:space="0" w:color="000000"/>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Wales</w:t>
            </w:r>
          </w:p>
        </w:tc>
        <w:tc>
          <w:tcPr>
            <w:tcW w:w="1488" w:type="dxa"/>
            <w:tcBorders>
              <w:top w:val="single" w:sz="12" w:space="0" w:color="000000"/>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35</w:t>
            </w:r>
          </w:p>
        </w:tc>
        <w:tc>
          <w:tcPr>
            <w:tcW w:w="1867" w:type="dxa"/>
            <w:tcBorders>
              <w:top w:val="single" w:sz="12" w:space="0" w:color="000000"/>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31.3</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England</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74</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66.1</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Scotland</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2.7</w:t>
            </w:r>
          </w:p>
        </w:tc>
      </w:tr>
      <w:tr w:rsidR="0081468F" w:rsidRPr="00004433">
        <w:trPr>
          <w:trHeight w:val="30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single" w:sz="12" w:space="0" w:color="000000"/>
              <w:right w:val="single" w:sz="12" w:space="0" w:color="000000"/>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Total</w:t>
            </w:r>
          </w:p>
        </w:tc>
        <w:tc>
          <w:tcPr>
            <w:tcW w:w="1488" w:type="dxa"/>
            <w:tcBorders>
              <w:top w:val="nil"/>
              <w:left w:val="nil"/>
              <w:bottom w:val="single" w:sz="12" w:space="0" w:color="000000"/>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112</w:t>
            </w:r>
          </w:p>
        </w:tc>
        <w:tc>
          <w:tcPr>
            <w:tcW w:w="1867" w:type="dxa"/>
            <w:tcBorders>
              <w:top w:val="nil"/>
              <w:left w:val="nil"/>
              <w:bottom w:val="single" w:sz="12" w:space="0" w:color="000000"/>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100.0</w:t>
            </w:r>
          </w:p>
        </w:tc>
      </w:tr>
      <w:tr w:rsidR="0081468F" w:rsidRPr="00004433">
        <w:trPr>
          <w:trHeight w:val="300"/>
        </w:trPr>
        <w:tc>
          <w:tcPr>
            <w:tcW w:w="1858" w:type="dxa"/>
            <w:vMerge w:val="restart"/>
            <w:tcBorders>
              <w:top w:val="single" w:sz="12" w:space="0" w:color="000000"/>
              <w:left w:val="single" w:sz="4" w:space="0" w:color="auto"/>
              <w:bottom w:val="single" w:sz="12" w:space="0" w:color="000000"/>
              <w:right w:val="nil"/>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Religious identity</w:t>
            </w:r>
          </w:p>
        </w:tc>
        <w:tc>
          <w:tcPr>
            <w:tcW w:w="3827" w:type="dxa"/>
            <w:tcBorders>
              <w:top w:val="single" w:sz="12" w:space="0" w:color="000000"/>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No religion</w:t>
            </w:r>
          </w:p>
        </w:tc>
        <w:tc>
          <w:tcPr>
            <w:tcW w:w="1488" w:type="dxa"/>
            <w:tcBorders>
              <w:top w:val="single" w:sz="12" w:space="0" w:color="000000"/>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61</w:t>
            </w:r>
          </w:p>
        </w:tc>
        <w:tc>
          <w:tcPr>
            <w:tcW w:w="1867" w:type="dxa"/>
            <w:tcBorders>
              <w:top w:val="single" w:sz="12" w:space="0" w:color="000000"/>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54.5</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Hindu</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Buddhist</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1.8</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Muslim</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2.7</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Jewish</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Christian</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38</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33.9</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Other</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6</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5.4</w:t>
            </w:r>
          </w:p>
        </w:tc>
      </w:tr>
      <w:tr w:rsidR="0081468F" w:rsidRPr="00004433">
        <w:trPr>
          <w:trHeight w:val="30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single" w:sz="12" w:space="0" w:color="000000"/>
              <w:right w:val="single" w:sz="12" w:space="0" w:color="000000"/>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Total</w:t>
            </w:r>
          </w:p>
        </w:tc>
        <w:tc>
          <w:tcPr>
            <w:tcW w:w="1488" w:type="dxa"/>
            <w:tcBorders>
              <w:top w:val="nil"/>
              <w:left w:val="nil"/>
              <w:bottom w:val="single" w:sz="12" w:space="0" w:color="000000"/>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112</w:t>
            </w:r>
          </w:p>
        </w:tc>
        <w:tc>
          <w:tcPr>
            <w:tcW w:w="1867" w:type="dxa"/>
            <w:tcBorders>
              <w:top w:val="nil"/>
              <w:left w:val="nil"/>
              <w:bottom w:val="single" w:sz="12" w:space="0" w:color="000000"/>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100.0</w:t>
            </w:r>
          </w:p>
        </w:tc>
      </w:tr>
      <w:tr w:rsidR="0081468F" w:rsidRPr="00004433">
        <w:trPr>
          <w:trHeight w:val="300"/>
        </w:trPr>
        <w:tc>
          <w:tcPr>
            <w:tcW w:w="1858" w:type="dxa"/>
            <w:vMerge w:val="restart"/>
            <w:tcBorders>
              <w:top w:val="single" w:sz="12" w:space="0" w:color="000000"/>
              <w:left w:val="single" w:sz="4" w:space="0" w:color="auto"/>
              <w:bottom w:val="single" w:sz="12" w:space="0" w:color="000000"/>
              <w:right w:val="nil"/>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Ethnic group</w:t>
            </w:r>
          </w:p>
        </w:tc>
        <w:tc>
          <w:tcPr>
            <w:tcW w:w="3827" w:type="dxa"/>
            <w:tcBorders>
              <w:top w:val="nil"/>
              <w:left w:val="nil"/>
              <w:bottom w:val="nil"/>
              <w:right w:val="nil"/>
            </w:tcBorders>
            <w:shd w:val="clear" w:color="auto" w:fill="auto"/>
            <w:noWrap/>
            <w:vAlign w:val="bottom"/>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 xml:space="preserve">Welsh/English/Scottish/Northern Irish/British </w:t>
            </w:r>
          </w:p>
        </w:tc>
        <w:tc>
          <w:tcPr>
            <w:tcW w:w="1488" w:type="dxa"/>
            <w:tcBorders>
              <w:top w:val="single" w:sz="12" w:space="0" w:color="000000"/>
              <w:left w:val="single" w:sz="12" w:space="0" w:color="000000"/>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89</w:t>
            </w:r>
          </w:p>
        </w:tc>
        <w:tc>
          <w:tcPr>
            <w:tcW w:w="1867" w:type="dxa"/>
            <w:tcBorders>
              <w:top w:val="single" w:sz="12" w:space="0" w:color="000000"/>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79.5</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Irish</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4</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3.6</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Bangladeshi</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African</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Caribbean</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1.8</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nil"/>
            </w:tcBorders>
            <w:shd w:val="clear" w:color="auto" w:fill="auto"/>
            <w:noWrap/>
            <w:vAlign w:val="bottom"/>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White and Black Caribbean</w:t>
            </w:r>
          </w:p>
        </w:tc>
        <w:tc>
          <w:tcPr>
            <w:tcW w:w="1488" w:type="dxa"/>
            <w:tcBorders>
              <w:top w:val="nil"/>
              <w:left w:val="single" w:sz="12" w:space="0" w:color="000000"/>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nil"/>
            </w:tcBorders>
            <w:shd w:val="clear" w:color="auto" w:fill="auto"/>
            <w:noWrap/>
            <w:vAlign w:val="bottom"/>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 xml:space="preserve">White and Black African </w:t>
            </w:r>
          </w:p>
        </w:tc>
        <w:tc>
          <w:tcPr>
            <w:tcW w:w="1488" w:type="dxa"/>
            <w:tcBorders>
              <w:top w:val="nil"/>
              <w:left w:val="single" w:sz="12" w:space="0" w:color="000000"/>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nil"/>
            </w:tcBorders>
            <w:shd w:val="clear" w:color="auto" w:fill="auto"/>
            <w:noWrap/>
            <w:vAlign w:val="bottom"/>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White and Asian</w:t>
            </w:r>
          </w:p>
        </w:tc>
        <w:tc>
          <w:tcPr>
            <w:tcW w:w="1488" w:type="dxa"/>
            <w:tcBorders>
              <w:top w:val="nil"/>
              <w:left w:val="single" w:sz="12" w:space="0" w:color="000000"/>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1.8</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Other</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11</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9.8</w:t>
            </w:r>
          </w:p>
        </w:tc>
      </w:tr>
      <w:tr w:rsidR="0081468F" w:rsidRPr="00004433">
        <w:trPr>
          <w:trHeight w:val="30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single" w:sz="12" w:space="0" w:color="000000"/>
              <w:right w:val="single" w:sz="12" w:space="0" w:color="000000"/>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Total</w:t>
            </w:r>
          </w:p>
        </w:tc>
        <w:tc>
          <w:tcPr>
            <w:tcW w:w="1488" w:type="dxa"/>
            <w:tcBorders>
              <w:top w:val="nil"/>
              <w:left w:val="nil"/>
              <w:bottom w:val="single" w:sz="12" w:space="0" w:color="000000"/>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112</w:t>
            </w:r>
          </w:p>
        </w:tc>
        <w:tc>
          <w:tcPr>
            <w:tcW w:w="1867" w:type="dxa"/>
            <w:tcBorders>
              <w:top w:val="nil"/>
              <w:left w:val="nil"/>
              <w:bottom w:val="single" w:sz="12" w:space="0" w:color="000000"/>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100.0</w:t>
            </w:r>
          </w:p>
        </w:tc>
      </w:tr>
      <w:tr w:rsidR="0081468F" w:rsidRPr="00004433">
        <w:trPr>
          <w:trHeight w:val="300"/>
        </w:trPr>
        <w:tc>
          <w:tcPr>
            <w:tcW w:w="1858" w:type="dxa"/>
            <w:vMerge w:val="restart"/>
            <w:tcBorders>
              <w:top w:val="single" w:sz="12" w:space="0" w:color="000000"/>
              <w:left w:val="single" w:sz="4" w:space="0" w:color="auto"/>
              <w:bottom w:val="single" w:sz="12" w:space="0" w:color="000000"/>
              <w:right w:val="nil"/>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Sexual identity</w:t>
            </w:r>
          </w:p>
        </w:tc>
        <w:tc>
          <w:tcPr>
            <w:tcW w:w="3827" w:type="dxa"/>
            <w:tcBorders>
              <w:top w:val="single" w:sz="12" w:space="0" w:color="000000"/>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Gay</w:t>
            </w:r>
          </w:p>
        </w:tc>
        <w:tc>
          <w:tcPr>
            <w:tcW w:w="1488" w:type="dxa"/>
            <w:tcBorders>
              <w:top w:val="single" w:sz="12" w:space="0" w:color="000000"/>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16</w:t>
            </w:r>
          </w:p>
        </w:tc>
        <w:tc>
          <w:tcPr>
            <w:tcW w:w="1867" w:type="dxa"/>
            <w:tcBorders>
              <w:top w:val="single" w:sz="12" w:space="0" w:color="000000"/>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14.3</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Lesbian</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16</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14.3</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Bisexual</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4</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3.6</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Heterosexual/ straight</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69</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61.6</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Queer</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1.8</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Do not identify</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1.8</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Prefer not to say</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1.8</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Other</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w:t>
            </w:r>
          </w:p>
        </w:tc>
      </w:tr>
      <w:tr w:rsidR="0081468F" w:rsidRPr="00004433">
        <w:trPr>
          <w:trHeight w:val="30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single" w:sz="12" w:space="0" w:color="000000"/>
              <w:right w:val="single" w:sz="12" w:space="0" w:color="000000"/>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Total</w:t>
            </w:r>
          </w:p>
        </w:tc>
        <w:tc>
          <w:tcPr>
            <w:tcW w:w="1488" w:type="dxa"/>
            <w:tcBorders>
              <w:top w:val="nil"/>
              <w:left w:val="nil"/>
              <w:bottom w:val="single" w:sz="12" w:space="0" w:color="000000"/>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112</w:t>
            </w:r>
          </w:p>
        </w:tc>
        <w:tc>
          <w:tcPr>
            <w:tcW w:w="1867" w:type="dxa"/>
            <w:tcBorders>
              <w:top w:val="nil"/>
              <w:left w:val="nil"/>
              <w:bottom w:val="single" w:sz="12" w:space="0" w:color="000000"/>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100.0</w:t>
            </w:r>
          </w:p>
        </w:tc>
      </w:tr>
      <w:tr w:rsidR="0081468F" w:rsidRPr="00004433">
        <w:trPr>
          <w:trHeight w:val="300"/>
        </w:trPr>
        <w:tc>
          <w:tcPr>
            <w:tcW w:w="1858" w:type="dxa"/>
            <w:vMerge w:val="restart"/>
            <w:tcBorders>
              <w:top w:val="single" w:sz="12" w:space="0" w:color="000000"/>
              <w:left w:val="single" w:sz="4" w:space="0" w:color="auto"/>
              <w:bottom w:val="single" w:sz="12" w:space="0" w:color="000000"/>
              <w:right w:val="nil"/>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Current relationship status</w:t>
            </w:r>
          </w:p>
        </w:tc>
        <w:tc>
          <w:tcPr>
            <w:tcW w:w="3827" w:type="dxa"/>
            <w:tcBorders>
              <w:top w:val="nil"/>
              <w:left w:val="nil"/>
              <w:bottom w:val="nil"/>
              <w:right w:val="nil"/>
            </w:tcBorders>
            <w:shd w:val="clear" w:color="auto" w:fill="auto"/>
            <w:noWrap/>
            <w:vAlign w:val="bottom"/>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 xml:space="preserve">Married - opposite sex partner </w:t>
            </w:r>
          </w:p>
        </w:tc>
        <w:tc>
          <w:tcPr>
            <w:tcW w:w="1488" w:type="dxa"/>
            <w:tcBorders>
              <w:top w:val="single" w:sz="12" w:space="0" w:color="000000"/>
              <w:left w:val="single" w:sz="12" w:space="0" w:color="000000"/>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31</w:t>
            </w:r>
          </w:p>
        </w:tc>
        <w:tc>
          <w:tcPr>
            <w:tcW w:w="1867" w:type="dxa"/>
            <w:tcBorders>
              <w:top w:val="single" w:sz="12" w:space="0" w:color="000000"/>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27.7</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nil"/>
            </w:tcBorders>
            <w:shd w:val="clear" w:color="auto" w:fill="auto"/>
            <w:noWrap/>
            <w:vAlign w:val="bottom"/>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 xml:space="preserve">Married - same sex partner </w:t>
            </w:r>
          </w:p>
        </w:tc>
        <w:tc>
          <w:tcPr>
            <w:tcW w:w="1488" w:type="dxa"/>
            <w:tcBorders>
              <w:top w:val="nil"/>
              <w:left w:val="single" w:sz="12" w:space="0" w:color="000000"/>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.9</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nil"/>
            </w:tcBorders>
            <w:shd w:val="clear" w:color="auto" w:fill="auto"/>
            <w:noWrap/>
            <w:vAlign w:val="bottom"/>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 xml:space="preserve">In a civil partnership </w:t>
            </w:r>
          </w:p>
        </w:tc>
        <w:tc>
          <w:tcPr>
            <w:tcW w:w="1488" w:type="dxa"/>
            <w:tcBorders>
              <w:top w:val="nil"/>
              <w:left w:val="single" w:sz="12" w:space="0" w:color="000000"/>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12</w:t>
            </w:r>
          </w:p>
        </w:tc>
        <w:tc>
          <w:tcPr>
            <w:tcW w:w="1867" w:type="dxa"/>
            <w:tcBorders>
              <w:top w:val="nil"/>
              <w:left w:val="nil"/>
              <w:bottom w:val="nil"/>
              <w:right w:val="single" w:sz="4" w:space="0" w:color="auto"/>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10.7</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nil"/>
            </w:tcBorders>
            <w:shd w:val="clear" w:color="auto" w:fill="auto"/>
            <w:noWrap/>
            <w:vAlign w:val="bottom"/>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 xml:space="preserve">In an opposite-sex relationship </w:t>
            </w:r>
          </w:p>
        </w:tc>
        <w:tc>
          <w:tcPr>
            <w:tcW w:w="1488" w:type="dxa"/>
            <w:tcBorders>
              <w:top w:val="nil"/>
              <w:left w:val="single" w:sz="12" w:space="0" w:color="000000"/>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17</w:t>
            </w:r>
          </w:p>
        </w:tc>
        <w:tc>
          <w:tcPr>
            <w:tcW w:w="1867"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15.2</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nil"/>
            </w:tcBorders>
            <w:shd w:val="clear" w:color="auto" w:fill="auto"/>
            <w:noWrap/>
            <w:vAlign w:val="bottom"/>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 xml:space="preserve">In a same-sex relationship </w:t>
            </w:r>
          </w:p>
        </w:tc>
        <w:tc>
          <w:tcPr>
            <w:tcW w:w="1488" w:type="dxa"/>
            <w:tcBorders>
              <w:top w:val="nil"/>
              <w:left w:val="single" w:sz="12" w:space="0" w:color="000000"/>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16</w:t>
            </w:r>
          </w:p>
        </w:tc>
        <w:tc>
          <w:tcPr>
            <w:tcW w:w="1867"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14.3</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nil"/>
            </w:tcBorders>
            <w:shd w:val="clear" w:color="auto" w:fill="auto"/>
            <w:noWrap/>
            <w:vAlign w:val="bottom"/>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 xml:space="preserve">Not in a relationship </w:t>
            </w:r>
          </w:p>
        </w:tc>
        <w:tc>
          <w:tcPr>
            <w:tcW w:w="1488" w:type="dxa"/>
            <w:tcBorders>
              <w:top w:val="nil"/>
              <w:left w:val="single" w:sz="12" w:space="0" w:color="000000"/>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33</w:t>
            </w:r>
          </w:p>
        </w:tc>
        <w:tc>
          <w:tcPr>
            <w:tcW w:w="1867"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29.5</w:t>
            </w:r>
          </w:p>
        </w:tc>
      </w:tr>
      <w:tr w:rsidR="0081468F" w:rsidRPr="00004433">
        <w:trPr>
          <w:trHeight w:val="29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Prefer not to say</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2</w:t>
            </w:r>
          </w:p>
        </w:tc>
        <w:tc>
          <w:tcPr>
            <w:tcW w:w="1867"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1.8</w:t>
            </w:r>
          </w:p>
        </w:tc>
      </w:tr>
      <w:tr w:rsidR="0081468F" w:rsidRPr="00004433">
        <w:trPr>
          <w:trHeight w:val="300"/>
        </w:trPr>
        <w:tc>
          <w:tcPr>
            <w:tcW w:w="1858" w:type="dxa"/>
            <w:vMerge/>
            <w:tcBorders>
              <w:top w:val="single" w:sz="12" w:space="0" w:color="000000"/>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single" w:sz="12" w:space="0" w:color="000000"/>
              <w:right w:val="single" w:sz="12" w:space="0" w:color="000000"/>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Total</w:t>
            </w:r>
          </w:p>
        </w:tc>
        <w:tc>
          <w:tcPr>
            <w:tcW w:w="1488" w:type="dxa"/>
            <w:tcBorders>
              <w:top w:val="nil"/>
              <w:left w:val="nil"/>
              <w:bottom w:val="single" w:sz="12" w:space="0" w:color="000000"/>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112</w:t>
            </w:r>
          </w:p>
        </w:tc>
        <w:tc>
          <w:tcPr>
            <w:tcW w:w="1867" w:type="dxa"/>
            <w:tcBorders>
              <w:top w:val="nil"/>
              <w:left w:val="nil"/>
              <w:bottom w:val="single" w:sz="12" w:space="0" w:color="000000"/>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100.0</w:t>
            </w:r>
          </w:p>
        </w:tc>
      </w:tr>
      <w:tr w:rsidR="0081468F" w:rsidRPr="00004433">
        <w:trPr>
          <w:trHeight w:val="300"/>
        </w:trPr>
        <w:tc>
          <w:tcPr>
            <w:tcW w:w="1858" w:type="dxa"/>
            <w:vMerge w:val="restart"/>
            <w:tcBorders>
              <w:top w:val="nil"/>
              <w:left w:val="single" w:sz="4" w:space="0" w:color="auto"/>
              <w:bottom w:val="single" w:sz="12" w:space="0" w:color="000000"/>
              <w:right w:val="nil"/>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Description of current employment</w:t>
            </w:r>
          </w:p>
        </w:tc>
        <w:tc>
          <w:tcPr>
            <w:tcW w:w="3827" w:type="dxa"/>
            <w:tcBorders>
              <w:top w:val="nil"/>
              <w:left w:val="nil"/>
              <w:bottom w:val="nil"/>
              <w:right w:val="nil"/>
            </w:tcBorders>
            <w:shd w:val="clear" w:color="auto" w:fill="auto"/>
            <w:noWrap/>
            <w:vAlign w:val="bottom"/>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Social Worker practitioner (currently in practice)</w:t>
            </w:r>
          </w:p>
        </w:tc>
        <w:tc>
          <w:tcPr>
            <w:tcW w:w="1488" w:type="dxa"/>
            <w:tcBorders>
              <w:top w:val="nil"/>
              <w:left w:val="single" w:sz="12" w:space="0" w:color="000000"/>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62</w:t>
            </w:r>
          </w:p>
        </w:tc>
        <w:tc>
          <w:tcPr>
            <w:tcW w:w="1867"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55.4</w:t>
            </w:r>
          </w:p>
        </w:tc>
      </w:tr>
      <w:tr w:rsidR="0081468F" w:rsidRPr="00004433">
        <w:trPr>
          <w:trHeight w:val="290"/>
        </w:trPr>
        <w:tc>
          <w:tcPr>
            <w:tcW w:w="1858" w:type="dxa"/>
            <w:vMerge/>
            <w:tcBorders>
              <w:top w:val="nil"/>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nil"/>
            </w:tcBorders>
            <w:shd w:val="clear" w:color="auto" w:fill="auto"/>
            <w:noWrap/>
            <w:vAlign w:val="bottom"/>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Social Work Educator/Academic</w:t>
            </w:r>
          </w:p>
        </w:tc>
        <w:tc>
          <w:tcPr>
            <w:tcW w:w="1488" w:type="dxa"/>
            <w:tcBorders>
              <w:top w:val="nil"/>
              <w:left w:val="single" w:sz="12" w:space="0" w:color="000000"/>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38</w:t>
            </w:r>
          </w:p>
        </w:tc>
        <w:tc>
          <w:tcPr>
            <w:tcW w:w="1867"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33.9</w:t>
            </w:r>
          </w:p>
        </w:tc>
      </w:tr>
      <w:tr w:rsidR="0081468F" w:rsidRPr="00004433">
        <w:trPr>
          <w:trHeight w:val="290"/>
        </w:trPr>
        <w:tc>
          <w:tcPr>
            <w:tcW w:w="1858" w:type="dxa"/>
            <w:vMerge/>
            <w:tcBorders>
              <w:top w:val="nil"/>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nil"/>
              <w:right w:val="single" w:sz="12" w:space="0" w:color="000000"/>
            </w:tcBorders>
            <w:shd w:val="clear" w:color="auto" w:fill="auto"/>
            <w:noWrap/>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Other</w:t>
            </w:r>
          </w:p>
        </w:tc>
        <w:tc>
          <w:tcPr>
            <w:tcW w:w="1488"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12</w:t>
            </w:r>
          </w:p>
        </w:tc>
        <w:tc>
          <w:tcPr>
            <w:tcW w:w="1867" w:type="dxa"/>
            <w:tcBorders>
              <w:top w:val="nil"/>
              <w:left w:val="nil"/>
              <w:bottom w:val="nil"/>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10.7</w:t>
            </w:r>
          </w:p>
        </w:tc>
      </w:tr>
      <w:tr w:rsidR="0081468F" w:rsidRPr="00004433">
        <w:trPr>
          <w:trHeight w:val="300"/>
        </w:trPr>
        <w:tc>
          <w:tcPr>
            <w:tcW w:w="1858" w:type="dxa"/>
            <w:vMerge/>
            <w:tcBorders>
              <w:top w:val="nil"/>
              <w:left w:val="single" w:sz="4" w:space="0" w:color="auto"/>
              <w:bottom w:val="single" w:sz="12" w:space="0" w:color="000000"/>
              <w:right w:val="nil"/>
            </w:tcBorders>
            <w:vAlign w:val="center"/>
          </w:tcPr>
          <w:p w:rsidR="0081468F" w:rsidRPr="00004433" w:rsidRDefault="0081468F" w:rsidP="0081468F">
            <w:pPr>
              <w:rPr>
                <w:rFonts w:ascii="Times New Roman" w:eastAsia="Times New Roman" w:hAnsi="Times New Roman"/>
                <w:color w:val="000000"/>
              </w:rPr>
            </w:pPr>
          </w:p>
        </w:tc>
        <w:tc>
          <w:tcPr>
            <w:tcW w:w="3827" w:type="dxa"/>
            <w:tcBorders>
              <w:top w:val="nil"/>
              <w:left w:val="nil"/>
              <w:bottom w:val="single" w:sz="12" w:space="0" w:color="000000"/>
              <w:right w:val="single" w:sz="12" w:space="0" w:color="000000"/>
            </w:tcBorders>
            <w:shd w:val="clear" w:color="auto" w:fill="auto"/>
          </w:tcPr>
          <w:p w:rsidR="0081468F" w:rsidRPr="00004433" w:rsidRDefault="0081468F" w:rsidP="0081468F">
            <w:pPr>
              <w:rPr>
                <w:rFonts w:ascii="Times New Roman" w:eastAsia="Times New Roman" w:hAnsi="Times New Roman"/>
                <w:color w:val="000000"/>
              </w:rPr>
            </w:pPr>
            <w:r w:rsidRPr="00004433">
              <w:rPr>
                <w:rFonts w:ascii="Times New Roman" w:eastAsia="Times New Roman" w:hAnsi="Times New Roman"/>
                <w:color w:val="000000"/>
              </w:rPr>
              <w:t>Total</w:t>
            </w:r>
          </w:p>
        </w:tc>
        <w:tc>
          <w:tcPr>
            <w:tcW w:w="1488" w:type="dxa"/>
            <w:tcBorders>
              <w:top w:val="nil"/>
              <w:left w:val="nil"/>
              <w:bottom w:val="single" w:sz="12" w:space="0" w:color="000000"/>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112</w:t>
            </w:r>
          </w:p>
        </w:tc>
        <w:tc>
          <w:tcPr>
            <w:tcW w:w="1867" w:type="dxa"/>
            <w:tcBorders>
              <w:top w:val="nil"/>
              <w:left w:val="nil"/>
              <w:bottom w:val="single" w:sz="12" w:space="0" w:color="000000"/>
              <w:right w:val="single" w:sz="4" w:space="0" w:color="000000"/>
            </w:tcBorders>
            <w:shd w:val="clear" w:color="auto" w:fill="auto"/>
            <w:noWrap/>
          </w:tcPr>
          <w:p w:rsidR="0081468F" w:rsidRPr="00004433" w:rsidRDefault="0081468F" w:rsidP="0081468F">
            <w:pPr>
              <w:jc w:val="right"/>
              <w:rPr>
                <w:rFonts w:ascii="Times New Roman" w:eastAsia="Times New Roman" w:hAnsi="Times New Roman"/>
                <w:color w:val="000000"/>
              </w:rPr>
            </w:pPr>
            <w:r w:rsidRPr="00004433">
              <w:rPr>
                <w:rFonts w:ascii="Times New Roman" w:eastAsia="Times New Roman" w:hAnsi="Times New Roman"/>
                <w:color w:val="000000"/>
              </w:rPr>
              <w:t>100.0</w:t>
            </w:r>
          </w:p>
        </w:tc>
      </w:tr>
    </w:tbl>
    <w:p w:rsidR="0081468F" w:rsidRPr="00004433" w:rsidRDefault="0081468F" w:rsidP="0081468F">
      <w:pPr>
        <w:rPr>
          <w:rFonts w:ascii="Times New Roman" w:eastAsia="Calibri" w:hAnsi="Times New Roman"/>
          <w:lang w:eastAsia="en-US"/>
        </w:rPr>
      </w:pPr>
    </w:p>
    <w:p w:rsidR="0081468F" w:rsidRPr="00004433" w:rsidRDefault="0081468F" w:rsidP="0081468F">
      <w:pPr>
        <w:rPr>
          <w:rFonts w:ascii="Times New Roman" w:hAnsi="Times New Roman"/>
        </w:rPr>
      </w:pPr>
      <w:r w:rsidRPr="00004433">
        <w:rPr>
          <w:rFonts w:ascii="Times New Roman" w:hAnsi="Times New Roman"/>
        </w:rPr>
        <w:br w:type="page"/>
      </w:r>
    </w:p>
    <w:p w:rsidR="0081468F" w:rsidRPr="00004433" w:rsidRDefault="0081468F" w:rsidP="0081468F">
      <w:pPr>
        <w:autoSpaceDE w:val="0"/>
        <w:autoSpaceDN w:val="0"/>
        <w:adjustRightInd w:val="0"/>
        <w:rPr>
          <w:rFonts w:ascii="Times New Roman" w:hAnsi="Times New Roman"/>
        </w:rPr>
      </w:pPr>
      <w:r w:rsidRPr="00004433">
        <w:rPr>
          <w:rFonts w:ascii="Times New Roman" w:hAnsi="Times New Roman"/>
        </w:rPr>
        <w:t xml:space="preserve">Table 2 </w:t>
      </w:r>
      <w:r w:rsidRPr="00004433">
        <w:rPr>
          <w:rFonts w:ascii="Times New Roman" w:hAnsi="Times New Roman"/>
        </w:rPr>
        <w:br/>
        <w:t>Frequency statistics for Total HABS and sub-scales (Essential Sex and Gender Subscale, Normative Behaviour subscale)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93"/>
        <w:gridCol w:w="1388"/>
        <w:gridCol w:w="2182"/>
        <w:gridCol w:w="2182"/>
        <w:gridCol w:w="2181"/>
      </w:tblGrid>
      <w:tr w:rsidR="0081468F" w:rsidRPr="00004433">
        <w:trPr>
          <w:cantSplit/>
        </w:trPr>
        <w:tc>
          <w:tcPr>
            <w:tcW w:w="5000" w:type="pct"/>
            <w:gridSpan w:val="5"/>
            <w:tcBorders>
              <w:top w:val="nil"/>
              <w:left w:val="nil"/>
              <w:bottom w:val="nil"/>
              <w:right w:val="nil"/>
            </w:tcBorders>
            <w:shd w:val="clear" w:color="auto" w:fill="FFFFFF"/>
          </w:tcPr>
          <w:p w:rsidR="0081468F" w:rsidRPr="00004433" w:rsidRDefault="0081468F" w:rsidP="0081468F">
            <w:pPr>
              <w:autoSpaceDE w:val="0"/>
              <w:autoSpaceDN w:val="0"/>
              <w:adjustRightInd w:val="0"/>
              <w:spacing w:line="320" w:lineRule="atLeast"/>
              <w:ind w:left="60" w:right="60"/>
              <w:jc w:val="center"/>
              <w:rPr>
                <w:rFonts w:ascii="Times New Roman" w:hAnsi="Times New Roman"/>
                <w:color w:val="000000"/>
              </w:rPr>
            </w:pPr>
          </w:p>
        </w:tc>
      </w:tr>
      <w:tr w:rsidR="0081468F" w:rsidRPr="00004433">
        <w:trPr>
          <w:cantSplit/>
        </w:trPr>
        <w:tc>
          <w:tcPr>
            <w:tcW w:w="1373" w:type="pct"/>
            <w:gridSpan w:val="2"/>
            <w:tcBorders>
              <w:top w:val="single" w:sz="16" w:space="0" w:color="000000"/>
              <w:left w:val="single" w:sz="16" w:space="0" w:color="000000"/>
              <w:bottom w:val="single" w:sz="16" w:space="0" w:color="000000"/>
              <w:right w:val="nil"/>
            </w:tcBorders>
            <w:shd w:val="clear" w:color="auto" w:fill="FFFFFF"/>
          </w:tcPr>
          <w:p w:rsidR="0081468F" w:rsidRPr="00004433" w:rsidRDefault="0081468F" w:rsidP="0081468F">
            <w:pPr>
              <w:autoSpaceDE w:val="0"/>
              <w:autoSpaceDN w:val="0"/>
              <w:adjustRightInd w:val="0"/>
              <w:spacing w:line="320" w:lineRule="atLeast"/>
              <w:ind w:left="60" w:right="60"/>
              <w:rPr>
                <w:rFonts w:ascii="Times New Roman" w:hAnsi="Times New Roman"/>
                <w:color w:val="000000"/>
              </w:rPr>
            </w:pPr>
          </w:p>
        </w:tc>
        <w:tc>
          <w:tcPr>
            <w:tcW w:w="1209" w:type="pct"/>
            <w:tcBorders>
              <w:top w:val="single" w:sz="16" w:space="0" w:color="000000"/>
              <w:left w:val="single" w:sz="16" w:space="0" w:color="000000"/>
              <w:bottom w:val="single" w:sz="16" w:space="0" w:color="000000"/>
            </w:tcBorders>
            <w:shd w:val="clear" w:color="auto" w:fill="FFFFFF"/>
          </w:tcPr>
          <w:p w:rsidR="0081468F" w:rsidRPr="00004433" w:rsidRDefault="0081468F" w:rsidP="0081468F">
            <w:pPr>
              <w:autoSpaceDE w:val="0"/>
              <w:autoSpaceDN w:val="0"/>
              <w:adjustRightInd w:val="0"/>
              <w:spacing w:line="320" w:lineRule="atLeast"/>
              <w:ind w:left="60" w:right="60"/>
              <w:jc w:val="center"/>
              <w:rPr>
                <w:rFonts w:ascii="Times New Roman" w:hAnsi="Times New Roman"/>
                <w:color w:val="000000"/>
              </w:rPr>
            </w:pPr>
            <w:r w:rsidRPr="00004433">
              <w:rPr>
                <w:rFonts w:ascii="Times New Roman" w:hAnsi="Times New Roman"/>
                <w:color w:val="000000"/>
              </w:rPr>
              <w:t>Total HABS scale items 34 to 49</w:t>
            </w:r>
          </w:p>
        </w:tc>
        <w:tc>
          <w:tcPr>
            <w:tcW w:w="1209" w:type="pct"/>
            <w:tcBorders>
              <w:top w:val="single" w:sz="16" w:space="0" w:color="000000"/>
              <w:bottom w:val="single" w:sz="16" w:space="0" w:color="000000"/>
            </w:tcBorders>
            <w:shd w:val="clear" w:color="auto" w:fill="FFFFFF"/>
          </w:tcPr>
          <w:p w:rsidR="0081468F" w:rsidRPr="00004433" w:rsidRDefault="0081468F" w:rsidP="0081468F">
            <w:pPr>
              <w:autoSpaceDE w:val="0"/>
              <w:autoSpaceDN w:val="0"/>
              <w:adjustRightInd w:val="0"/>
              <w:spacing w:line="320" w:lineRule="atLeast"/>
              <w:ind w:left="60" w:right="60"/>
              <w:jc w:val="center"/>
              <w:rPr>
                <w:rFonts w:ascii="Times New Roman" w:hAnsi="Times New Roman"/>
                <w:color w:val="000000"/>
              </w:rPr>
            </w:pPr>
            <w:r w:rsidRPr="00004433">
              <w:rPr>
                <w:rFonts w:ascii="Times New Roman" w:hAnsi="Times New Roman"/>
                <w:color w:val="000000"/>
              </w:rPr>
              <w:t>Total HABS Essential Sex and Gender Subscale</w:t>
            </w:r>
          </w:p>
        </w:tc>
        <w:tc>
          <w:tcPr>
            <w:tcW w:w="1209" w:type="pct"/>
            <w:tcBorders>
              <w:top w:val="single" w:sz="16" w:space="0" w:color="000000"/>
              <w:bottom w:val="single" w:sz="16" w:space="0" w:color="000000"/>
              <w:right w:val="single" w:sz="16" w:space="0" w:color="000000"/>
            </w:tcBorders>
            <w:shd w:val="clear" w:color="auto" w:fill="FFFFFF"/>
          </w:tcPr>
          <w:p w:rsidR="0081468F" w:rsidRPr="00004433" w:rsidRDefault="0081468F" w:rsidP="0081468F">
            <w:pPr>
              <w:autoSpaceDE w:val="0"/>
              <w:autoSpaceDN w:val="0"/>
              <w:adjustRightInd w:val="0"/>
              <w:spacing w:line="320" w:lineRule="atLeast"/>
              <w:ind w:left="60" w:right="60"/>
              <w:jc w:val="center"/>
              <w:rPr>
                <w:rFonts w:ascii="Times New Roman" w:hAnsi="Times New Roman"/>
                <w:color w:val="000000"/>
              </w:rPr>
            </w:pPr>
            <w:r w:rsidRPr="00004433">
              <w:rPr>
                <w:rFonts w:ascii="Times New Roman" w:hAnsi="Times New Roman"/>
                <w:color w:val="000000"/>
              </w:rPr>
              <w:t>Total HABS Normative Behaviour Subscale</w:t>
            </w:r>
          </w:p>
        </w:tc>
      </w:tr>
      <w:tr w:rsidR="0081468F" w:rsidRPr="00004433">
        <w:trPr>
          <w:cantSplit/>
        </w:trPr>
        <w:tc>
          <w:tcPr>
            <w:tcW w:w="605" w:type="pct"/>
            <w:vMerge w:val="restart"/>
            <w:tcBorders>
              <w:top w:val="single" w:sz="16" w:space="0" w:color="000000"/>
              <w:left w:val="single" w:sz="16" w:space="0" w:color="000000"/>
              <w:bottom w:val="nil"/>
              <w:right w:val="nil"/>
            </w:tcBorders>
            <w:shd w:val="clear" w:color="auto" w:fill="FFFFFF"/>
            <w:vAlign w:val="center"/>
          </w:tcPr>
          <w:p w:rsidR="0081468F" w:rsidRPr="00004433" w:rsidRDefault="0081468F" w:rsidP="0081468F">
            <w:pPr>
              <w:autoSpaceDE w:val="0"/>
              <w:autoSpaceDN w:val="0"/>
              <w:adjustRightInd w:val="0"/>
              <w:spacing w:line="320" w:lineRule="atLeast"/>
              <w:ind w:left="60" w:right="60"/>
              <w:rPr>
                <w:rFonts w:ascii="Times New Roman" w:hAnsi="Times New Roman"/>
                <w:color w:val="000000"/>
              </w:rPr>
            </w:pPr>
            <w:r w:rsidRPr="00004433">
              <w:rPr>
                <w:rFonts w:ascii="Times New Roman" w:hAnsi="Times New Roman"/>
                <w:color w:val="000000"/>
              </w:rPr>
              <w:t>N</w:t>
            </w:r>
          </w:p>
        </w:tc>
        <w:tc>
          <w:tcPr>
            <w:tcW w:w="769" w:type="pct"/>
            <w:tcBorders>
              <w:top w:val="single" w:sz="16" w:space="0" w:color="000000"/>
              <w:left w:val="nil"/>
              <w:bottom w:val="nil"/>
              <w:right w:val="single" w:sz="16" w:space="0" w:color="000000"/>
            </w:tcBorders>
            <w:shd w:val="clear" w:color="auto" w:fill="FFFFFF"/>
            <w:vAlign w:val="center"/>
          </w:tcPr>
          <w:p w:rsidR="0081468F" w:rsidRPr="00004433" w:rsidRDefault="0081468F" w:rsidP="0081468F">
            <w:pPr>
              <w:autoSpaceDE w:val="0"/>
              <w:autoSpaceDN w:val="0"/>
              <w:adjustRightInd w:val="0"/>
              <w:spacing w:line="320" w:lineRule="atLeast"/>
              <w:ind w:left="60" w:right="60"/>
              <w:rPr>
                <w:rFonts w:ascii="Times New Roman" w:hAnsi="Times New Roman"/>
                <w:color w:val="000000"/>
              </w:rPr>
            </w:pPr>
            <w:r w:rsidRPr="00004433">
              <w:rPr>
                <w:rFonts w:ascii="Times New Roman" w:hAnsi="Times New Roman"/>
                <w:color w:val="000000"/>
              </w:rPr>
              <w:t>Valid</w:t>
            </w:r>
          </w:p>
        </w:tc>
        <w:tc>
          <w:tcPr>
            <w:tcW w:w="1209" w:type="pct"/>
            <w:tcBorders>
              <w:top w:val="single" w:sz="16" w:space="0" w:color="000000"/>
              <w:left w:val="single" w:sz="16" w:space="0" w:color="000000"/>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112</w:t>
            </w:r>
          </w:p>
        </w:tc>
        <w:tc>
          <w:tcPr>
            <w:tcW w:w="1209" w:type="pct"/>
            <w:tcBorders>
              <w:top w:val="single" w:sz="16" w:space="0" w:color="000000"/>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112</w:t>
            </w:r>
          </w:p>
        </w:tc>
        <w:tc>
          <w:tcPr>
            <w:tcW w:w="1209" w:type="pct"/>
            <w:tcBorders>
              <w:top w:val="single" w:sz="16" w:space="0" w:color="000000"/>
              <w:bottom w:val="nil"/>
              <w:right w:val="single" w:sz="16" w:space="0" w:color="000000"/>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112</w:t>
            </w:r>
          </w:p>
        </w:tc>
      </w:tr>
      <w:tr w:rsidR="0081468F" w:rsidRPr="00004433">
        <w:trPr>
          <w:cantSplit/>
        </w:trPr>
        <w:tc>
          <w:tcPr>
            <w:tcW w:w="605" w:type="pct"/>
            <w:vMerge/>
            <w:tcBorders>
              <w:top w:val="single" w:sz="16" w:space="0" w:color="000000"/>
              <w:left w:val="single" w:sz="16" w:space="0" w:color="000000"/>
              <w:bottom w:val="nil"/>
              <w:right w:val="nil"/>
            </w:tcBorders>
            <w:shd w:val="clear" w:color="auto" w:fill="FFFFFF"/>
            <w:vAlign w:val="center"/>
          </w:tcPr>
          <w:p w:rsidR="0081468F" w:rsidRPr="00004433" w:rsidRDefault="0081468F" w:rsidP="0081468F">
            <w:pPr>
              <w:autoSpaceDE w:val="0"/>
              <w:autoSpaceDN w:val="0"/>
              <w:adjustRightInd w:val="0"/>
              <w:rPr>
                <w:rFonts w:ascii="Times New Roman" w:hAnsi="Times New Roman"/>
                <w:color w:val="000000"/>
              </w:rPr>
            </w:pPr>
          </w:p>
        </w:tc>
        <w:tc>
          <w:tcPr>
            <w:tcW w:w="769" w:type="pct"/>
            <w:tcBorders>
              <w:top w:val="nil"/>
              <w:left w:val="nil"/>
              <w:bottom w:val="nil"/>
              <w:right w:val="single" w:sz="16" w:space="0" w:color="000000"/>
            </w:tcBorders>
            <w:shd w:val="clear" w:color="auto" w:fill="FFFFFF"/>
            <w:vAlign w:val="center"/>
          </w:tcPr>
          <w:p w:rsidR="0081468F" w:rsidRPr="00004433" w:rsidRDefault="0081468F" w:rsidP="0081468F">
            <w:pPr>
              <w:autoSpaceDE w:val="0"/>
              <w:autoSpaceDN w:val="0"/>
              <w:adjustRightInd w:val="0"/>
              <w:spacing w:line="320" w:lineRule="atLeast"/>
              <w:ind w:left="60" w:right="60"/>
              <w:rPr>
                <w:rFonts w:ascii="Times New Roman" w:hAnsi="Times New Roman"/>
                <w:color w:val="000000"/>
              </w:rPr>
            </w:pPr>
            <w:r w:rsidRPr="00004433">
              <w:rPr>
                <w:rFonts w:ascii="Times New Roman" w:hAnsi="Times New Roman"/>
                <w:color w:val="000000"/>
              </w:rPr>
              <w:t>Missing</w:t>
            </w:r>
          </w:p>
        </w:tc>
        <w:tc>
          <w:tcPr>
            <w:tcW w:w="1209" w:type="pct"/>
            <w:tcBorders>
              <w:top w:val="nil"/>
              <w:left w:val="single" w:sz="16" w:space="0" w:color="000000"/>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0</w:t>
            </w:r>
          </w:p>
        </w:tc>
        <w:tc>
          <w:tcPr>
            <w:tcW w:w="1209" w:type="pct"/>
            <w:tcBorders>
              <w:top w:val="nil"/>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0</w:t>
            </w:r>
          </w:p>
        </w:tc>
        <w:tc>
          <w:tcPr>
            <w:tcW w:w="1209" w:type="pct"/>
            <w:tcBorders>
              <w:top w:val="nil"/>
              <w:bottom w:val="nil"/>
              <w:right w:val="single" w:sz="16" w:space="0" w:color="000000"/>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0</w:t>
            </w:r>
          </w:p>
        </w:tc>
      </w:tr>
      <w:tr w:rsidR="0081468F" w:rsidRPr="00004433">
        <w:trPr>
          <w:cantSplit/>
        </w:trPr>
        <w:tc>
          <w:tcPr>
            <w:tcW w:w="1373" w:type="pct"/>
            <w:gridSpan w:val="2"/>
            <w:tcBorders>
              <w:top w:val="nil"/>
              <w:left w:val="single" w:sz="16" w:space="0" w:color="000000"/>
              <w:bottom w:val="nil"/>
              <w:right w:val="nil"/>
            </w:tcBorders>
            <w:shd w:val="clear" w:color="auto" w:fill="FFFFFF"/>
            <w:vAlign w:val="center"/>
          </w:tcPr>
          <w:p w:rsidR="0081468F" w:rsidRPr="00004433" w:rsidRDefault="0081468F" w:rsidP="0081468F">
            <w:pPr>
              <w:autoSpaceDE w:val="0"/>
              <w:autoSpaceDN w:val="0"/>
              <w:adjustRightInd w:val="0"/>
              <w:spacing w:line="320" w:lineRule="atLeast"/>
              <w:ind w:left="60" w:right="60"/>
              <w:rPr>
                <w:rFonts w:ascii="Times New Roman" w:hAnsi="Times New Roman"/>
                <w:color w:val="000000"/>
              </w:rPr>
            </w:pPr>
            <w:r w:rsidRPr="00004433">
              <w:rPr>
                <w:rFonts w:ascii="Times New Roman" w:hAnsi="Times New Roman"/>
                <w:color w:val="000000"/>
              </w:rPr>
              <w:t>Mean</w:t>
            </w:r>
          </w:p>
        </w:tc>
        <w:tc>
          <w:tcPr>
            <w:tcW w:w="1209" w:type="pct"/>
            <w:tcBorders>
              <w:top w:val="nil"/>
              <w:left w:val="single" w:sz="16" w:space="0" w:color="000000"/>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33.4732</w:t>
            </w:r>
          </w:p>
        </w:tc>
        <w:tc>
          <w:tcPr>
            <w:tcW w:w="1209" w:type="pct"/>
            <w:tcBorders>
              <w:top w:val="nil"/>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18.1339</w:t>
            </w:r>
          </w:p>
        </w:tc>
        <w:tc>
          <w:tcPr>
            <w:tcW w:w="1209" w:type="pct"/>
            <w:tcBorders>
              <w:top w:val="nil"/>
              <w:bottom w:val="nil"/>
              <w:right w:val="single" w:sz="16" w:space="0" w:color="000000"/>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15.4554</w:t>
            </w:r>
          </w:p>
        </w:tc>
      </w:tr>
      <w:tr w:rsidR="0081468F" w:rsidRPr="00004433">
        <w:trPr>
          <w:cantSplit/>
        </w:trPr>
        <w:tc>
          <w:tcPr>
            <w:tcW w:w="1373" w:type="pct"/>
            <w:gridSpan w:val="2"/>
            <w:tcBorders>
              <w:top w:val="nil"/>
              <w:left w:val="single" w:sz="16" w:space="0" w:color="000000"/>
              <w:bottom w:val="nil"/>
              <w:right w:val="nil"/>
            </w:tcBorders>
            <w:shd w:val="clear" w:color="auto" w:fill="FFFFFF"/>
            <w:vAlign w:val="center"/>
          </w:tcPr>
          <w:p w:rsidR="0081468F" w:rsidRPr="00004433" w:rsidRDefault="0081468F" w:rsidP="0081468F">
            <w:pPr>
              <w:autoSpaceDE w:val="0"/>
              <w:autoSpaceDN w:val="0"/>
              <w:adjustRightInd w:val="0"/>
              <w:spacing w:line="320" w:lineRule="atLeast"/>
              <w:ind w:left="60" w:right="60"/>
              <w:rPr>
                <w:rFonts w:ascii="Times New Roman" w:hAnsi="Times New Roman"/>
                <w:color w:val="000000"/>
              </w:rPr>
            </w:pPr>
            <w:r w:rsidRPr="00004433">
              <w:rPr>
                <w:rFonts w:ascii="Times New Roman" w:hAnsi="Times New Roman"/>
                <w:color w:val="000000"/>
              </w:rPr>
              <w:t>Median</w:t>
            </w:r>
          </w:p>
        </w:tc>
        <w:tc>
          <w:tcPr>
            <w:tcW w:w="1209" w:type="pct"/>
            <w:tcBorders>
              <w:top w:val="nil"/>
              <w:left w:val="single" w:sz="16" w:space="0" w:color="000000"/>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32.0000</w:t>
            </w:r>
          </w:p>
        </w:tc>
        <w:tc>
          <w:tcPr>
            <w:tcW w:w="1209" w:type="pct"/>
            <w:tcBorders>
              <w:top w:val="nil"/>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17.0000</w:t>
            </w:r>
          </w:p>
        </w:tc>
        <w:tc>
          <w:tcPr>
            <w:tcW w:w="1209" w:type="pct"/>
            <w:tcBorders>
              <w:top w:val="nil"/>
              <w:bottom w:val="nil"/>
              <w:right w:val="single" w:sz="16" w:space="0" w:color="000000"/>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15.0000</w:t>
            </w:r>
          </w:p>
        </w:tc>
      </w:tr>
      <w:tr w:rsidR="0081468F" w:rsidRPr="00004433">
        <w:trPr>
          <w:cantSplit/>
        </w:trPr>
        <w:tc>
          <w:tcPr>
            <w:tcW w:w="1373" w:type="pct"/>
            <w:gridSpan w:val="2"/>
            <w:tcBorders>
              <w:top w:val="nil"/>
              <w:left w:val="single" w:sz="16" w:space="0" w:color="000000"/>
              <w:bottom w:val="nil"/>
              <w:right w:val="nil"/>
            </w:tcBorders>
            <w:shd w:val="clear" w:color="auto" w:fill="FFFFFF"/>
            <w:vAlign w:val="center"/>
          </w:tcPr>
          <w:p w:rsidR="0081468F" w:rsidRPr="00004433" w:rsidRDefault="0081468F" w:rsidP="0081468F">
            <w:pPr>
              <w:autoSpaceDE w:val="0"/>
              <w:autoSpaceDN w:val="0"/>
              <w:adjustRightInd w:val="0"/>
              <w:spacing w:line="320" w:lineRule="atLeast"/>
              <w:ind w:left="60" w:right="60"/>
              <w:rPr>
                <w:rFonts w:ascii="Times New Roman" w:hAnsi="Times New Roman"/>
                <w:color w:val="000000"/>
              </w:rPr>
            </w:pPr>
            <w:r w:rsidRPr="00004433">
              <w:rPr>
                <w:rFonts w:ascii="Times New Roman" w:hAnsi="Times New Roman"/>
                <w:color w:val="000000"/>
              </w:rPr>
              <w:t>Std. Deviation</w:t>
            </w:r>
          </w:p>
        </w:tc>
        <w:tc>
          <w:tcPr>
            <w:tcW w:w="1209" w:type="pct"/>
            <w:tcBorders>
              <w:top w:val="nil"/>
              <w:left w:val="single" w:sz="16" w:space="0" w:color="000000"/>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11.61388</w:t>
            </w:r>
          </w:p>
        </w:tc>
        <w:tc>
          <w:tcPr>
            <w:tcW w:w="1209" w:type="pct"/>
            <w:tcBorders>
              <w:top w:val="nil"/>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7.29123</w:t>
            </w:r>
          </w:p>
        </w:tc>
        <w:tc>
          <w:tcPr>
            <w:tcW w:w="1209" w:type="pct"/>
            <w:tcBorders>
              <w:top w:val="nil"/>
              <w:bottom w:val="nil"/>
              <w:right w:val="single" w:sz="16" w:space="0" w:color="000000"/>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5.85083</w:t>
            </w:r>
          </w:p>
        </w:tc>
      </w:tr>
      <w:tr w:rsidR="0081468F" w:rsidRPr="00004433">
        <w:trPr>
          <w:cantSplit/>
        </w:trPr>
        <w:tc>
          <w:tcPr>
            <w:tcW w:w="1373" w:type="pct"/>
            <w:gridSpan w:val="2"/>
            <w:tcBorders>
              <w:top w:val="nil"/>
              <w:left w:val="single" w:sz="16" w:space="0" w:color="000000"/>
              <w:bottom w:val="nil"/>
              <w:right w:val="nil"/>
            </w:tcBorders>
            <w:shd w:val="clear" w:color="auto" w:fill="FFFFFF"/>
            <w:vAlign w:val="center"/>
          </w:tcPr>
          <w:p w:rsidR="0081468F" w:rsidRPr="00004433" w:rsidRDefault="0081468F" w:rsidP="0081468F">
            <w:pPr>
              <w:autoSpaceDE w:val="0"/>
              <w:autoSpaceDN w:val="0"/>
              <w:adjustRightInd w:val="0"/>
              <w:spacing w:line="320" w:lineRule="atLeast"/>
              <w:ind w:left="60" w:right="60"/>
              <w:rPr>
                <w:rFonts w:ascii="Times New Roman" w:hAnsi="Times New Roman"/>
                <w:color w:val="000000"/>
              </w:rPr>
            </w:pPr>
            <w:r w:rsidRPr="00004433">
              <w:rPr>
                <w:rFonts w:ascii="Times New Roman" w:hAnsi="Times New Roman"/>
                <w:color w:val="000000"/>
              </w:rPr>
              <w:t>Variance</w:t>
            </w:r>
          </w:p>
        </w:tc>
        <w:tc>
          <w:tcPr>
            <w:tcW w:w="1209" w:type="pct"/>
            <w:tcBorders>
              <w:top w:val="nil"/>
              <w:left w:val="single" w:sz="16" w:space="0" w:color="000000"/>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134.882</w:t>
            </w:r>
          </w:p>
        </w:tc>
        <w:tc>
          <w:tcPr>
            <w:tcW w:w="1209" w:type="pct"/>
            <w:tcBorders>
              <w:top w:val="nil"/>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53.162</w:t>
            </w:r>
          </w:p>
        </w:tc>
        <w:tc>
          <w:tcPr>
            <w:tcW w:w="1209" w:type="pct"/>
            <w:tcBorders>
              <w:top w:val="nil"/>
              <w:bottom w:val="nil"/>
              <w:right w:val="single" w:sz="16" w:space="0" w:color="000000"/>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34.232</w:t>
            </w:r>
          </w:p>
        </w:tc>
      </w:tr>
      <w:tr w:rsidR="0081468F" w:rsidRPr="00004433">
        <w:trPr>
          <w:cantSplit/>
        </w:trPr>
        <w:tc>
          <w:tcPr>
            <w:tcW w:w="1373" w:type="pct"/>
            <w:gridSpan w:val="2"/>
            <w:tcBorders>
              <w:top w:val="nil"/>
              <w:left w:val="single" w:sz="16" w:space="0" w:color="000000"/>
              <w:bottom w:val="nil"/>
              <w:right w:val="nil"/>
            </w:tcBorders>
            <w:shd w:val="clear" w:color="auto" w:fill="FFFFFF"/>
            <w:vAlign w:val="center"/>
          </w:tcPr>
          <w:p w:rsidR="0081468F" w:rsidRPr="00004433" w:rsidRDefault="0081468F" w:rsidP="0081468F">
            <w:pPr>
              <w:autoSpaceDE w:val="0"/>
              <w:autoSpaceDN w:val="0"/>
              <w:adjustRightInd w:val="0"/>
              <w:spacing w:line="320" w:lineRule="atLeast"/>
              <w:ind w:left="60" w:right="60"/>
              <w:rPr>
                <w:rFonts w:ascii="Times New Roman" w:hAnsi="Times New Roman"/>
                <w:color w:val="000000"/>
              </w:rPr>
            </w:pPr>
            <w:r w:rsidRPr="00004433">
              <w:rPr>
                <w:rFonts w:ascii="Times New Roman" w:hAnsi="Times New Roman"/>
                <w:color w:val="000000"/>
              </w:rPr>
              <w:t>Minimum</w:t>
            </w:r>
          </w:p>
        </w:tc>
        <w:tc>
          <w:tcPr>
            <w:tcW w:w="1209" w:type="pct"/>
            <w:tcBorders>
              <w:top w:val="nil"/>
              <w:left w:val="single" w:sz="16" w:space="0" w:color="000000"/>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16.00</w:t>
            </w:r>
          </w:p>
        </w:tc>
        <w:tc>
          <w:tcPr>
            <w:tcW w:w="1209" w:type="pct"/>
            <w:tcBorders>
              <w:top w:val="nil"/>
              <w:bottom w:val="nil"/>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8.00</w:t>
            </w:r>
          </w:p>
        </w:tc>
        <w:tc>
          <w:tcPr>
            <w:tcW w:w="1209" w:type="pct"/>
            <w:tcBorders>
              <w:top w:val="nil"/>
              <w:bottom w:val="nil"/>
              <w:right w:val="single" w:sz="16" w:space="0" w:color="000000"/>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8.00</w:t>
            </w:r>
          </w:p>
        </w:tc>
      </w:tr>
      <w:tr w:rsidR="0081468F" w:rsidRPr="00004433">
        <w:trPr>
          <w:cantSplit/>
        </w:trPr>
        <w:tc>
          <w:tcPr>
            <w:tcW w:w="1373" w:type="pct"/>
            <w:gridSpan w:val="2"/>
            <w:tcBorders>
              <w:top w:val="nil"/>
              <w:left w:val="single" w:sz="16" w:space="0" w:color="000000"/>
              <w:bottom w:val="single" w:sz="16" w:space="0" w:color="000000"/>
              <w:right w:val="nil"/>
            </w:tcBorders>
            <w:shd w:val="clear" w:color="auto" w:fill="FFFFFF"/>
            <w:vAlign w:val="center"/>
          </w:tcPr>
          <w:p w:rsidR="0081468F" w:rsidRPr="00004433" w:rsidRDefault="0081468F" w:rsidP="0081468F">
            <w:pPr>
              <w:autoSpaceDE w:val="0"/>
              <w:autoSpaceDN w:val="0"/>
              <w:adjustRightInd w:val="0"/>
              <w:spacing w:line="320" w:lineRule="atLeast"/>
              <w:ind w:left="60" w:right="60"/>
              <w:rPr>
                <w:rFonts w:ascii="Times New Roman" w:hAnsi="Times New Roman"/>
                <w:color w:val="000000"/>
              </w:rPr>
            </w:pPr>
            <w:r w:rsidRPr="00004433">
              <w:rPr>
                <w:rFonts w:ascii="Times New Roman" w:hAnsi="Times New Roman"/>
                <w:color w:val="000000"/>
              </w:rPr>
              <w:t>Maximum</w:t>
            </w:r>
          </w:p>
        </w:tc>
        <w:tc>
          <w:tcPr>
            <w:tcW w:w="1209" w:type="pct"/>
            <w:tcBorders>
              <w:top w:val="nil"/>
              <w:left w:val="single" w:sz="16" w:space="0" w:color="000000"/>
              <w:bottom w:val="single" w:sz="16" w:space="0" w:color="000000"/>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64.00</w:t>
            </w:r>
          </w:p>
        </w:tc>
        <w:tc>
          <w:tcPr>
            <w:tcW w:w="1209" w:type="pct"/>
            <w:tcBorders>
              <w:top w:val="nil"/>
              <w:bottom w:val="single" w:sz="16" w:space="0" w:color="000000"/>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36.00</w:t>
            </w:r>
          </w:p>
        </w:tc>
        <w:tc>
          <w:tcPr>
            <w:tcW w:w="1209" w:type="pct"/>
            <w:tcBorders>
              <w:top w:val="nil"/>
              <w:bottom w:val="single" w:sz="16" w:space="0" w:color="000000"/>
              <w:right w:val="single" w:sz="16" w:space="0" w:color="000000"/>
            </w:tcBorders>
            <w:shd w:val="clear" w:color="auto" w:fill="FFFFFF"/>
            <w:vAlign w:val="center"/>
          </w:tcPr>
          <w:p w:rsidR="0081468F" w:rsidRPr="00004433" w:rsidRDefault="0081468F" w:rsidP="0081468F">
            <w:pPr>
              <w:autoSpaceDE w:val="0"/>
              <w:autoSpaceDN w:val="0"/>
              <w:adjustRightInd w:val="0"/>
              <w:spacing w:line="320" w:lineRule="atLeast"/>
              <w:ind w:left="60" w:right="60"/>
              <w:jc w:val="right"/>
              <w:rPr>
                <w:rFonts w:ascii="Times New Roman" w:hAnsi="Times New Roman"/>
                <w:color w:val="000000"/>
              </w:rPr>
            </w:pPr>
            <w:r w:rsidRPr="00004433">
              <w:rPr>
                <w:rFonts w:ascii="Times New Roman" w:hAnsi="Times New Roman"/>
                <w:color w:val="000000"/>
              </w:rPr>
              <w:t>38.00</w:t>
            </w:r>
          </w:p>
        </w:tc>
      </w:tr>
    </w:tbl>
    <w:p w:rsidR="0081468F" w:rsidRPr="00004433" w:rsidRDefault="0081468F" w:rsidP="0081468F">
      <w:pPr>
        <w:autoSpaceDE w:val="0"/>
        <w:autoSpaceDN w:val="0"/>
        <w:adjustRightInd w:val="0"/>
        <w:spacing w:line="400" w:lineRule="atLeast"/>
        <w:rPr>
          <w:rFonts w:ascii="Times New Roman" w:hAnsi="Times New Roman"/>
        </w:rPr>
      </w:pPr>
    </w:p>
    <w:p w:rsidR="0081468F" w:rsidRPr="00004433" w:rsidRDefault="0081468F" w:rsidP="0081468F">
      <w:pPr>
        <w:rPr>
          <w:rFonts w:ascii="Times New Roman" w:hAnsi="Times New Roman"/>
        </w:rPr>
      </w:pPr>
    </w:p>
    <w:p w:rsidR="0037351B" w:rsidRPr="00004433" w:rsidRDefault="0037351B" w:rsidP="0081468F">
      <w:pPr>
        <w:rPr>
          <w:rFonts w:ascii="Times New Roman" w:hAnsi="Times New Roman"/>
        </w:rPr>
      </w:pPr>
    </w:p>
    <w:p w:rsidR="0037351B" w:rsidRPr="00004433" w:rsidRDefault="0037351B">
      <w:pPr>
        <w:rPr>
          <w:rFonts w:ascii="Times New Roman" w:hAnsi="Times New Roman"/>
        </w:rPr>
      </w:pPr>
    </w:p>
    <w:p w:rsidR="003B0927" w:rsidRDefault="003B0927">
      <w:pPr>
        <w:rPr>
          <w:rFonts w:ascii="Times New Roman" w:hAnsi="Times New Roman"/>
        </w:rPr>
      </w:pPr>
    </w:p>
    <w:p w:rsidR="0037351B" w:rsidRPr="00004433" w:rsidRDefault="0037351B">
      <w:pPr>
        <w:rPr>
          <w:rFonts w:ascii="Times New Roman" w:hAnsi="Times New Roman"/>
        </w:rPr>
      </w:pPr>
    </w:p>
    <w:sectPr w:rsidR="0037351B" w:rsidRPr="00004433" w:rsidSect="00F8380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13" w:rsidRDefault="006E7813" w:rsidP="00382D4A">
      <w:r>
        <w:separator/>
      </w:r>
    </w:p>
  </w:endnote>
  <w:endnote w:type="continuationSeparator" w:id="0">
    <w:p w:rsidR="006E7813" w:rsidRDefault="006E7813" w:rsidP="0038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270783"/>
      <w:docPartObj>
        <w:docPartGallery w:val="Page Numbers (Bottom of Page)"/>
        <w:docPartUnique/>
      </w:docPartObj>
    </w:sdtPr>
    <w:sdtEndPr>
      <w:rPr>
        <w:rFonts w:ascii="Times New Roman" w:hAnsi="Times New Roman"/>
        <w:noProof/>
      </w:rPr>
    </w:sdtEndPr>
    <w:sdtContent>
      <w:p w:rsidR="006E7813" w:rsidRPr="00ED7551" w:rsidRDefault="00BE44B6">
        <w:pPr>
          <w:pStyle w:val="Footer"/>
          <w:jc w:val="right"/>
          <w:rPr>
            <w:rFonts w:ascii="Times New Roman" w:hAnsi="Times New Roman"/>
          </w:rPr>
        </w:pPr>
        <w:r>
          <w:fldChar w:fldCharType="begin"/>
        </w:r>
        <w:r>
          <w:instrText xml:space="preserve"> PAGE   \* MERGEFORMAT </w:instrText>
        </w:r>
        <w:r>
          <w:fldChar w:fldCharType="separate"/>
        </w:r>
        <w:r w:rsidR="00690D34" w:rsidRPr="00690D34">
          <w:rPr>
            <w:rFonts w:ascii="Times New Roman" w:hAnsi="Times New Roman"/>
            <w:noProof/>
          </w:rPr>
          <w:t>1</w:t>
        </w:r>
        <w:r>
          <w:rPr>
            <w:rFonts w:ascii="Times New Roman" w:hAnsi="Times New Roman"/>
            <w:noProof/>
          </w:rPr>
          <w:fldChar w:fldCharType="end"/>
        </w:r>
      </w:p>
    </w:sdtContent>
  </w:sdt>
  <w:p w:rsidR="006E7813" w:rsidRDefault="006E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13" w:rsidRDefault="006E7813" w:rsidP="00382D4A">
      <w:r>
        <w:separator/>
      </w:r>
    </w:p>
  </w:footnote>
  <w:footnote w:type="continuationSeparator" w:id="0">
    <w:p w:rsidR="006E7813" w:rsidRDefault="006E7813" w:rsidP="00382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13" w:rsidRPr="00AF12A0" w:rsidRDefault="009D3368" w:rsidP="00AF12A0">
    <w:pPr>
      <w:pStyle w:val="Header"/>
      <w:jc w:val="right"/>
      <w:rPr>
        <w:rFonts w:ascii="Times New Roman" w:hAnsi="Times New Roman"/>
        <w:i/>
      </w:rPr>
    </w:pPr>
    <w:r>
      <w:rPr>
        <w:rFonts w:ascii="Times New Roman" w:hAnsi="Times New Roman"/>
      </w:rPr>
      <w:t>Schaub, Willis &amp; Dunk-West</w:t>
    </w:r>
    <w:r>
      <w:rPr>
        <w:rFonts w:ascii="Times New Roman" w:hAnsi="Times New Roman"/>
      </w:rPr>
      <w:tab/>
      <w:t xml:space="preserve"> </w:t>
    </w:r>
    <w:r>
      <w:rPr>
        <w:rFonts w:ascii="Times New Roman" w:hAnsi="Times New Roman"/>
      </w:rPr>
      <w:tab/>
    </w:r>
    <w:r w:rsidR="006E7813" w:rsidRPr="00AF12A0">
      <w:rPr>
        <w:rFonts w:ascii="Times New Roman" w:hAnsi="Times New Roman"/>
        <w:i/>
      </w:rPr>
      <w:t>Accounting for self, sex and sexuality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FF9"/>
    <w:multiLevelType w:val="hybridMultilevel"/>
    <w:tmpl w:val="ECA6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271B"/>
    <w:multiLevelType w:val="hybridMultilevel"/>
    <w:tmpl w:val="6FE4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8489D"/>
    <w:multiLevelType w:val="hybridMultilevel"/>
    <w:tmpl w:val="C498A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C220E"/>
    <w:multiLevelType w:val="hybridMultilevel"/>
    <w:tmpl w:val="B17ED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xpzx9s4090r6ev0sn5fzwb5x9effsv00we&quot;&gt;PDW LATEST ENDNOTE JAN 2013&lt;record-ids&gt;&lt;item&gt;13&lt;/item&gt;&lt;item&gt;88&lt;/item&gt;&lt;item&gt;89&lt;/item&gt;&lt;item&gt;824&lt;/item&gt;&lt;item&gt;836&lt;/item&gt;&lt;/record-ids&gt;&lt;/item&gt;&lt;/Libraries&gt;"/>
  </w:docVars>
  <w:rsids>
    <w:rsidRoot w:val="0037351B"/>
    <w:rsid w:val="000032FD"/>
    <w:rsid w:val="00004433"/>
    <w:rsid w:val="00005ADD"/>
    <w:rsid w:val="00022615"/>
    <w:rsid w:val="0003420F"/>
    <w:rsid w:val="00034524"/>
    <w:rsid w:val="000431EB"/>
    <w:rsid w:val="000502F9"/>
    <w:rsid w:val="00054B58"/>
    <w:rsid w:val="000573B7"/>
    <w:rsid w:val="00057B09"/>
    <w:rsid w:val="00067EAB"/>
    <w:rsid w:val="0008248D"/>
    <w:rsid w:val="00082653"/>
    <w:rsid w:val="000865F3"/>
    <w:rsid w:val="000921EE"/>
    <w:rsid w:val="00092825"/>
    <w:rsid w:val="00092B68"/>
    <w:rsid w:val="0009344F"/>
    <w:rsid w:val="00093585"/>
    <w:rsid w:val="00097098"/>
    <w:rsid w:val="000977EE"/>
    <w:rsid w:val="000A091A"/>
    <w:rsid w:val="000A1B79"/>
    <w:rsid w:val="000A2FF8"/>
    <w:rsid w:val="000B3DBE"/>
    <w:rsid w:val="000B70FA"/>
    <w:rsid w:val="000B7381"/>
    <w:rsid w:val="000B79F4"/>
    <w:rsid w:val="000C12DB"/>
    <w:rsid w:val="000C4F40"/>
    <w:rsid w:val="000C5165"/>
    <w:rsid w:val="000C7804"/>
    <w:rsid w:val="000D455B"/>
    <w:rsid w:val="000D4B4A"/>
    <w:rsid w:val="000D6805"/>
    <w:rsid w:val="000D68C0"/>
    <w:rsid w:val="000E0A92"/>
    <w:rsid w:val="000E6B50"/>
    <w:rsid w:val="000F2BD6"/>
    <w:rsid w:val="001026C9"/>
    <w:rsid w:val="00107FBA"/>
    <w:rsid w:val="001158BC"/>
    <w:rsid w:val="00122F75"/>
    <w:rsid w:val="00123543"/>
    <w:rsid w:val="0012506B"/>
    <w:rsid w:val="00125661"/>
    <w:rsid w:val="001258F0"/>
    <w:rsid w:val="001319F3"/>
    <w:rsid w:val="0013236C"/>
    <w:rsid w:val="00137EFF"/>
    <w:rsid w:val="00140762"/>
    <w:rsid w:val="0014377A"/>
    <w:rsid w:val="001517B6"/>
    <w:rsid w:val="00152405"/>
    <w:rsid w:val="00154A8D"/>
    <w:rsid w:val="00157C16"/>
    <w:rsid w:val="00162D48"/>
    <w:rsid w:val="00166A2F"/>
    <w:rsid w:val="001762DB"/>
    <w:rsid w:val="00180F28"/>
    <w:rsid w:val="00182946"/>
    <w:rsid w:val="00182F9B"/>
    <w:rsid w:val="00184DB4"/>
    <w:rsid w:val="0018607B"/>
    <w:rsid w:val="00191EB5"/>
    <w:rsid w:val="0019548E"/>
    <w:rsid w:val="001B2D25"/>
    <w:rsid w:val="001B3A9E"/>
    <w:rsid w:val="001B72FF"/>
    <w:rsid w:val="001C5B4F"/>
    <w:rsid w:val="001C62DE"/>
    <w:rsid w:val="001C6588"/>
    <w:rsid w:val="001D38A6"/>
    <w:rsid w:val="001D6E9E"/>
    <w:rsid w:val="001D7CFE"/>
    <w:rsid w:val="001E2254"/>
    <w:rsid w:val="001E2B39"/>
    <w:rsid w:val="001E7A46"/>
    <w:rsid w:val="001F0526"/>
    <w:rsid w:val="001F6818"/>
    <w:rsid w:val="002002EB"/>
    <w:rsid w:val="00210001"/>
    <w:rsid w:val="0021368B"/>
    <w:rsid w:val="0021654B"/>
    <w:rsid w:val="002201E6"/>
    <w:rsid w:val="002220C8"/>
    <w:rsid w:val="00223862"/>
    <w:rsid w:val="00226646"/>
    <w:rsid w:val="00231B5C"/>
    <w:rsid w:val="00232119"/>
    <w:rsid w:val="00235B99"/>
    <w:rsid w:val="00236479"/>
    <w:rsid w:val="00236759"/>
    <w:rsid w:val="002438C0"/>
    <w:rsid w:val="00243948"/>
    <w:rsid w:val="00257F3A"/>
    <w:rsid w:val="002800E2"/>
    <w:rsid w:val="00281DDD"/>
    <w:rsid w:val="00282299"/>
    <w:rsid w:val="002822FE"/>
    <w:rsid w:val="002854D7"/>
    <w:rsid w:val="002910EF"/>
    <w:rsid w:val="0029496C"/>
    <w:rsid w:val="002951EE"/>
    <w:rsid w:val="002A08CE"/>
    <w:rsid w:val="002A4A11"/>
    <w:rsid w:val="002B09FD"/>
    <w:rsid w:val="002B5A5F"/>
    <w:rsid w:val="002C4D13"/>
    <w:rsid w:val="002C5FBA"/>
    <w:rsid w:val="002D22BE"/>
    <w:rsid w:val="002D2FC0"/>
    <w:rsid w:val="002D5410"/>
    <w:rsid w:val="002E4944"/>
    <w:rsid w:val="003022DB"/>
    <w:rsid w:val="00303339"/>
    <w:rsid w:val="00321A6D"/>
    <w:rsid w:val="0032486F"/>
    <w:rsid w:val="003323DB"/>
    <w:rsid w:val="003402DD"/>
    <w:rsid w:val="0034194F"/>
    <w:rsid w:val="00341B8D"/>
    <w:rsid w:val="003446F7"/>
    <w:rsid w:val="00345A4B"/>
    <w:rsid w:val="0035329C"/>
    <w:rsid w:val="00362448"/>
    <w:rsid w:val="00365297"/>
    <w:rsid w:val="00365963"/>
    <w:rsid w:val="00367012"/>
    <w:rsid w:val="0037351B"/>
    <w:rsid w:val="00380533"/>
    <w:rsid w:val="00381BC6"/>
    <w:rsid w:val="00382D4A"/>
    <w:rsid w:val="003966C8"/>
    <w:rsid w:val="003A1E0B"/>
    <w:rsid w:val="003A2260"/>
    <w:rsid w:val="003A4BC7"/>
    <w:rsid w:val="003A524B"/>
    <w:rsid w:val="003B0927"/>
    <w:rsid w:val="003B3764"/>
    <w:rsid w:val="003C370A"/>
    <w:rsid w:val="003C3E8F"/>
    <w:rsid w:val="003C3F48"/>
    <w:rsid w:val="003C5876"/>
    <w:rsid w:val="003D0988"/>
    <w:rsid w:val="003D16B3"/>
    <w:rsid w:val="003D7F30"/>
    <w:rsid w:val="003E5955"/>
    <w:rsid w:val="003E769A"/>
    <w:rsid w:val="003E7C3F"/>
    <w:rsid w:val="003F1BCA"/>
    <w:rsid w:val="003F2E38"/>
    <w:rsid w:val="003F59A9"/>
    <w:rsid w:val="00400987"/>
    <w:rsid w:val="00401C1B"/>
    <w:rsid w:val="00402CF0"/>
    <w:rsid w:val="00406B31"/>
    <w:rsid w:val="0040781B"/>
    <w:rsid w:val="00407A3A"/>
    <w:rsid w:val="00410B6B"/>
    <w:rsid w:val="004124B5"/>
    <w:rsid w:val="00414236"/>
    <w:rsid w:val="004152F2"/>
    <w:rsid w:val="0043759E"/>
    <w:rsid w:val="00445A60"/>
    <w:rsid w:val="00450ED0"/>
    <w:rsid w:val="00451173"/>
    <w:rsid w:val="00461E4C"/>
    <w:rsid w:val="00465DBD"/>
    <w:rsid w:val="00467525"/>
    <w:rsid w:val="0047199A"/>
    <w:rsid w:val="004746BF"/>
    <w:rsid w:val="004768C8"/>
    <w:rsid w:val="00483C0F"/>
    <w:rsid w:val="004852DD"/>
    <w:rsid w:val="00494316"/>
    <w:rsid w:val="004969E9"/>
    <w:rsid w:val="004A0812"/>
    <w:rsid w:val="004A0CC6"/>
    <w:rsid w:val="004A20B1"/>
    <w:rsid w:val="004A3F1C"/>
    <w:rsid w:val="004A4884"/>
    <w:rsid w:val="004A6156"/>
    <w:rsid w:val="004A6934"/>
    <w:rsid w:val="004B0BF9"/>
    <w:rsid w:val="004B31CF"/>
    <w:rsid w:val="004B386A"/>
    <w:rsid w:val="004B52AF"/>
    <w:rsid w:val="004C7CB7"/>
    <w:rsid w:val="004D17F4"/>
    <w:rsid w:val="004D24F1"/>
    <w:rsid w:val="004E2263"/>
    <w:rsid w:val="004F4618"/>
    <w:rsid w:val="005062C2"/>
    <w:rsid w:val="0050750D"/>
    <w:rsid w:val="00513018"/>
    <w:rsid w:val="00525AF4"/>
    <w:rsid w:val="00530942"/>
    <w:rsid w:val="00531F7D"/>
    <w:rsid w:val="00532276"/>
    <w:rsid w:val="00532CCC"/>
    <w:rsid w:val="005357B6"/>
    <w:rsid w:val="0053664F"/>
    <w:rsid w:val="0054271C"/>
    <w:rsid w:val="00544B41"/>
    <w:rsid w:val="00554E9C"/>
    <w:rsid w:val="00556B4F"/>
    <w:rsid w:val="00560652"/>
    <w:rsid w:val="00565968"/>
    <w:rsid w:val="005710E3"/>
    <w:rsid w:val="00582967"/>
    <w:rsid w:val="00583877"/>
    <w:rsid w:val="0059304F"/>
    <w:rsid w:val="00595BBC"/>
    <w:rsid w:val="005972CA"/>
    <w:rsid w:val="005A2698"/>
    <w:rsid w:val="005A3ABB"/>
    <w:rsid w:val="005A75D7"/>
    <w:rsid w:val="005B10BC"/>
    <w:rsid w:val="005D0B53"/>
    <w:rsid w:val="005D4A99"/>
    <w:rsid w:val="005D743C"/>
    <w:rsid w:val="005E1827"/>
    <w:rsid w:val="005F2949"/>
    <w:rsid w:val="005F5DBB"/>
    <w:rsid w:val="005F612B"/>
    <w:rsid w:val="00600C53"/>
    <w:rsid w:val="00601131"/>
    <w:rsid w:val="00610C25"/>
    <w:rsid w:val="0061132C"/>
    <w:rsid w:val="00613E00"/>
    <w:rsid w:val="00624A45"/>
    <w:rsid w:val="0062687D"/>
    <w:rsid w:val="00626C9C"/>
    <w:rsid w:val="006275B6"/>
    <w:rsid w:val="00631381"/>
    <w:rsid w:val="00636208"/>
    <w:rsid w:val="00642512"/>
    <w:rsid w:val="00643D1A"/>
    <w:rsid w:val="0064657C"/>
    <w:rsid w:val="00655470"/>
    <w:rsid w:val="00657059"/>
    <w:rsid w:val="0066145B"/>
    <w:rsid w:val="00663D82"/>
    <w:rsid w:val="0067612B"/>
    <w:rsid w:val="00677992"/>
    <w:rsid w:val="0068241F"/>
    <w:rsid w:val="00683479"/>
    <w:rsid w:val="006850DA"/>
    <w:rsid w:val="006859C0"/>
    <w:rsid w:val="00687D60"/>
    <w:rsid w:val="00690D34"/>
    <w:rsid w:val="00697385"/>
    <w:rsid w:val="006A25C7"/>
    <w:rsid w:val="006A7789"/>
    <w:rsid w:val="006B0A71"/>
    <w:rsid w:val="006B1798"/>
    <w:rsid w:val="006C126A"/>
    <w:rsid w:val="006C297C"/>
    <w:rsid w:val="006C3956"/>
    <w:rsid w:val="006C7733"/>
    <w:rsid w:val="006D3504"/>
    <w:rsid w:val="006E157D"/>
    <w:rsid w:val="006E640F"/>
    <w:rsid w:val="006E7813"/>
    <w:rsid w:val="006F5A1F"/>
    <w:rsid w:val="006F5E92"/>
    <w:rsid w:val="006F63BE"/>
    <w:rsid w:val="007027E5"/>
    <w:rsid w:val="007160D3"/>
    <w:rsid w:val="007160EE"/>
    <w:rsid w:val="0071691A"/>
    <w:rsid w:val="00725724"/>
    <w:rsid w:val="00732145"/>
    <w:rsid w:val="0074137C"/>
    <w:rsid w:val="00743127"/>
    <w:rsid w:val="007519B3"/>
    <w:rsid w:val="00757DA8"/>
    <w:rsid w:val="007611D6"/>
    <w:rsid w:val="007612F4"/>
    <w:rsid w:val="00770108"/>
    <w:rsid w:val="0077466D"/>
    <w:rsid w:val="007818FA"/>
    <w:rsid w:val="007920A3"/>
    <w:rsid w:val="0079593B"/>
    <w:rsid w:val="007A3C0D"/>
    <w:rsid w:val="007B58AA"/>
    <w:rsid w:val="007B7DB4"/>
    <w:rsid w:val="007C00C7"/>
    <w:rsid w:val="007C6DDA"/>
    <w:rsid w:val="007E4078"/>
    <w:rsid w:val="007E4829"/>
    <w:rsid w:val="008052C1"/>
    <w:rsid w:val="00811979"/>
    <w:rsid w:val="00813880"/>
    <w:rsid w:val="0081468F"/>
    <w:rsid w:val="00815141"/>
    <w:rsid w:val="0082535C"/>
    <w:rsid w:val="008264B2"/>
    <w:rsid w:val="00830218"/>
    <w:rsid w:val="00836695"/>
    <w:rsid w:val="00840B33"/>
    <w:rsid w:val="00840DC4"/>
    <w:rsid w:val="008432BF"/>
    <w:rsid w:val="008442B8"/>
    <w:rsid w:val="00845E0E"/>
    <w:rsid w:val="00846EA0"/>
    <w:rsid w:val="00847409"/>
    <w:rsid w:val="008602EB"/>
    <w:rsid w:val="00864DDB"/>
    <w:rsid w:val="00865A45"/>
    <w:rsid w:val="0086627D"/>
    <w:rsid w:val="008747FA"/>
    <w:rsid w:val="00880D6C"/>
    <w:rsid w:val="00884F75"/>
    <w:rsid w:val="008858DF"/>
    <w:rsid w:val="008867AE"/>
    <w:rsid w:val="00887C91"/>
    <w:rsid w:val="00890467"/>
    <w:rsid w:val="00891309"/>
    <w:rsid w:val="008955D0"/>
    <w:rsid w:val="00895CB8"/>
    <w:rsid w:val="008A231C"/>
    <w:rsid w:val="008A47B5"/>
    <w:rsid w:val="008A4C78"/>
    <w:rsid w:val="008A4E4C"/>
    <w:rsid w:val="008A6767"/>
    <w:rsid w:val="008B5310"/>
    <w:rsid w:val="008C14E2"/>
    <w:rsid w:val="008C3B60"/>
    <w:rsid w:val="008D0E94"/>
    <w:rsid w:val="008D1989"/>
    <w:rsid w:val="008D225A"/>
    <w:rsid w:val="008D47D2"/>
    <w:rsid w:val="008E30AC"/>
    <w:rsid w:val="008F1FEE"/>
    <w:rsid w:val="008F7F52"/>
    <w:rsid w:val="00902AD2"/>
    <w:rsid w:val="00905B61"/>
    <w:rsid w:val="00905EEF"/>
    <w:rsid w:val="0091225F"/>
    <w:rsid w:val="0091403F"/>
    <w:rsid w:val="009167BD"/>
    <w:rsid w:val="00923B7E"/>
    <w:rsid w:val="00925B61"/>
    <w:rsid w:val="00927919"/>
    <w:rsid w:val="00927E3E"/>
    <w:rsid w:val="009336AE"/>
    <w:rsid w:val="00935DBC"/>
    <w:rsid w:val="00936908"/>
    <w:rsid w:val="0096296E"/>
    <w:rsid w:val="00962F66"/>
    <w:rsid w:val="0097109A"/>
    <w:rsid w:val="00973F64"/>
    <w:rsid w:val="009809BE"/>
    <w:rsid w:val="00980BAE"/>
    <w:rsid w:val="00983747"/>
    <w:rsid w:val="00983DC2"/>
    <w:rsid w:val="009862BE"/>
    <w:rsid w:val="009B1786"/>
    <w:rsid w:val="009B46E3"/>
    <w:rsid w:val="009B5789"/>
    <w:rsid w:val="009B598A"/>
    <w:rsid w:val="009C3433"/>
    <w:rsid w:val="009C5059"/>
    <w:rsid w:val="009C5F40"/>
    <w:rsid w:val="009D3368"/>
    <w:rsid w:val="009D6C3B"/>
    <w:rsid w:val="009D6E8C"/>
    <w:rsid w:val="009E201A"/>
    <w:rsid w:val="009F1C0E"/>
    <w:rsid w:val="009F2762"/>
    <w:rsid w:val="009F7584"/>
    <w:rsid w:val="00A0118D"/>
    <w:rsid w:val="00A101CE"/>
    <w:rsid w:val="00A14739"/>
    <w:rsid w:val="00A15D56"/>
    <w:rsid w:val="00A20172"/>
    <w:rsid w:val="00A2114D"/>
    <w:rsid w:val="00A26003"/>
    <w:rsid w:val="00A26717"/>
    <w:rsid w:val="00A3504C"/>
    <w:rsid w:val="00A3582F"/>
    <w:rsid w:val="00A40F86"/>
    <w:rsid w:val="00A41CB8"/>
    <w:rsid w:val="00A47B5A"/>
    <w:rsid w:val="00A50F89"/>
    <w:rsid w:val="00A56539"/>
    <w:rsid w:val="00A64AA3"/>
    <w:rsid w:val="00A64DC3"/>
    <w:rsid w:val="00A70DAC"/>
    <w:rsid w:val="00A71D10"/>
    <w:rsid w:val="00A72F17"/>
    <w:rsid w:val="00A9318E"/>
    <w:rsid w:val="00A9633F"/>
    <w:rsid w:val="00AB5B2F"/>
    <w:rsid w:val="00AC07EA"/>
    <w:rsid w:val="00AC0AB2"/>
    <w:rsid w:val="00AC35E2"/>
    <w:rsid w:val="00AC59CA"/>
    <w:rsid w:val="00AD1057"/>
    <w:rsid w:val="00AD1C51"/>
    <w:rsid w:val="00AD5B8E"/>
    <w:rsid w:val="00AE3CAA"/>
    <w:rsid w:val="00AE3FDE"/>
    <w:rsid w:val="00AE48E8"/>
    <w:rsid w:val="00AE64BB"/>
    <w:rsid w:val="00AF12A0"/>
    <w:rsid w:val="00AF3C87"/>
    <w:rsid w:val="00AF4818"/>
    <w:rsid w:val="00AF74A4"/>
    <w:rsid w:val="00B05AE4"/>
    <w:rsid w:val="00B114DE"/>
    <w:rsid w:val="00B12E59"/>
    <w:rsid w:val="00B23949"/>
    <w:rsid w:val="00B25C55"/>
    <w:rsid w:val="00B31373"/>
    <w:rsid w:val="00B31A99"/>
    <w:rsid w:val="00B335FD"/>
    <w:rsid w:val="00B3719D"/>
    <w:rsid w:val="00B379FF"/>
    <w:rsid w:val="00B57648"/>
    <w:rsid w:val="00B60471"/>
    <w:rsid w:val="00B63333"/>
    <w:rsid w:val="00B650C0"/>
    <w:rsid w:val="00B65F6C"/>
    <w:rsid w:val="00B75E60"/>
    <w:rsid w:val="00B775D0"/>
    <w:rsid w:val="00B77AD8"/>
    <w:rsid w:val="00B83779"/>
    <w:rsid w:val="00B9262B"/>
    <w:rsid w:val="00B9394E"/>
    <w:rsid w:val="00B953A5"/>
    <w:rsid w:val="00BA1B4B"/>
    <w:rsid w:val="00BA35AB"/>
    <w:rsid w:val="00BA50BE"/>
    <w:rsid w:val="00BB1A71"/>
    <w:rsid w:val="00BB50C4"/>
    <w:rsid w:val="00BB576C"/>
    <w:rsid w:val="00BB6BE0"/>
    <w:rsid w:val="00BB7A0A"/>
    <w:rsid w:val="00BB7F72"/>
    <w:rsid w:val="00BC3232"/>
    <w:rsid w:val="00BC45E8"/>
    <w:rsid w:val="00BD67E6"/>
    <w:rsid w:val="00BD79DF"/>
    <w:rsid w:val="00BE0E68"/>
    <w:rsid w:val="00BE44B6"/>
    <w:rsid w:val="00BE472C"/>
    <w:rsid w:val="00BE4D49"/>
    <w:rsid w:val="00BE69D2"/>
    <w:rsid w:val="00BE6A5C"/>
    <w:rsid w:val="00BF1B6A"/>
    <w:rsid w:val="00C102B1"/>
    <w:rsid w:val="00C10580"/>
    <w:rsid w:val="00C13390"/>
    <w:rsid w:val="00C148F9"/>
    <w:rsid w:val="00C23CD6"/>
    <w:rsid w:val="00C31018"/>
    <w:rsid w:val="00C33AD9"/>
    <w:rsid w:val="00C34B41"/>
    <w:rsid w:val="00C43644"/>
    <w:rsid w:val="00C46DC3"/>
    <w:rsid w:val="00C47762"/>
    <w:rsid w:val="00C508EF"/>
    <w:rsid w:val="00C52B16"/>
    <w:rsid w:val="00C52F88"/>
    <w:rsid w:val="00C55392"/>
    <w:rsid w:val="00C72389"/>
    <w:rsid w:val="00C72AEA"/>
    <w:rsid w:val="00C826CC"/>
    <w:rsid w:val="00C826D3"/>
    <w:rsid w:val="00C83C3A"/>
    <w:rsid w:val="00C93AB5"/>
    <w:rsid w:val="00CA1A8F"/>
    <w:rsid w:val="00CA38E7"/>
    <w:rsid w:val="00CA40DB"/>
    <w:rsid w:val="00CA5FEE"/>
    <w:rsid w:val="00CB1870"/>
    <w:rsid w:val="00CB4550"/>
    <w:rsid w:val="00CB4B97"/>
    <w:rsid w:val="00CC1291"/>
    <w:rsid w:val="00CC1BF2"/>
    <w:rsid w:val="00CC1C14"/>
    <w:rsid w:val="00CD1176"/>
    <w:rsid w:val="00CD1C44"/>
    <w:rsid w:val="00CD238E"/>
    <w:rsid w:val="00CD4276"/>
    <w:rsid w:val="00CD6621"/>
    <w:rsid w:val="00CE06D0"/>
    <w:rsid w:val="00CE1AE1"/>
    <w:rsid w:val="00CE36E1"/>
    <w:rsid w:val="00CE70EA"/>
    <w:rsid w:val="00CE798F"/>
    <w:rsid w:val="00CF4EE1"/>
    <w:rsid w:val="00CF730E"/>
    <w:rsid w:val="00CF7A4F"/>
    <w:rsid w:val="00D010B5"/>
    <w:rsid w:val="00D04AFA"/>
    <w:rsid w:val="00D053AC"/>
    <w:rsid w:val="00D06D9B"/>
    <w:rsid w:val="00D07E5D"/>
    <w:rsid w:val="00D108CD"/>
    <w:rsid w:val="00D14427"/>
    <w:rsid w:val="00D163BB"/>
    <w:rsid w:val="00D22AD0"/>
    <w:rsid w:val="00D2777E"/>
    <w:rsid w:val="00D32587"/>
    <w:rsid w:val="00D360A4"/>
    <w:rsid w:val="00D361EB"/>
    <w:rsid w:val="00D37D46"/>
    <w:rsid w:val="00D4273C"/>
    <w:rsid w:val="00D44DE3"/>
    <w:rsid w:val="00D4556A"/>
    <w:rsid w:val="00D456EC"/>
    <w:rsid w:val="00D4647A"/>
    <w:rsid w:val="00D469BF"/>
    <w:rsid w:val="00D54946"/>
    <w:rsid w:val="00D568D2"/>
    <w:rsid w:val="00D60223"/>
    <w:rsid w:val="00D6704F"/>
    <w:rsid w:val="00D70264"/>
    <w:rsid w:val="00D704E2"/>
    <w:rsid w:val="00D713BD"/>
    <w:rsid w:val="00D72669"/>
    <w:rsid w:val="00D7732C"/>
    <w:rsid w:val="00D77A34"/>
    <w:rsid w:val="00D83295"/>
    <w:rsid w:val="00D84918"/>
    <w:rsid w:val="00D91DC8"/>
    <w:rsid w:val="00D9622E"/>
    <w:rsid w:val="00D96A3E"/>
    <w:rsid w:val="00DA4D0A"/>
    <w:rsid w:val="00DB1ACD"/>
    <w:rsid w:val="00DC1AB8"/>
    <w:rsid w:val="00DC5B0D"/>
    <w:rsid w:val="00DC6ECF"/>
    <w:rsid w:val="00DC7E1E"/>
    <w:rsid w:val="00DD3C19"/>
    <w:rsid w:val="00DD773C"/>
    <w:rsid w:val="00DE1345"/>
    <w:rsid w:val="00DE4BBB"/>
    <w:rsid w:val="00DF0194"/>
    <w:rsid w:val="00DF14C1"/>
    <w:rsid w:val="00DF4634"/>
    <w:rsid w:val="00E00E76"/>
    <w:rsid w:val="00E03A5E"/>
    <w:rsid w:val="00E20B22"/>
    <w:rsid w:val="00E228BC"/>
    <w:rsid w:val="00E37F25"/>
    <w:rsid w:val="00E46C88"/>
    <w:rsid w:val="00E52910"/>
    <w:rsid w:val="00E60229"/>
    <w:rsid w:val="00E61035"/>
    <w:rsid w:val="00E6398B"/>
    <w:rsid w:val="00E95ACF"/>
    <w:rsid w:val="00E95B82"/>
    <w:rsid w:val="00E95CBC"/>
    <w:rsid w:val="00E95D16"/>
    <w:rsid w:val="00EA0D8C"/>
    <w:rsid w:val="00EA1F57"/>
    <w:rsid w:val="00EA492D"/>
    <w:rsid w:val="00EB313C"/>
    <w:rsid w:val="00EB468E"/>
    <w:rsid w:val="00EB5BFE"/>
    <w:rsid w:val="00EB6FBA"/>
    <w:rsid w:val="00EC1061"/>
    <w:rsid w:val="00EC226D"/>
    <w:rsid w:val="00EC5B82"/>
    <w:rsid w:val="00EC7ED0"/>
    <w:rsid w:val="00ED12DF"/>
    <w:rsid w:val="00ED36C3"/>
    <w:rsid w:val="00ED370D"/>
    <w:rsid w:val="00ED67BA"/>
    <w:rsid w:val="00ED7538"/>
    <w:rsid w:val="00ED7551"/>
    <w:rsid w:val="00EE1874"/>
    <w:rsid w:val="00EE3CA0"/>
    <w:rsid w:val="00EF0627"/>
    <w:rsid w:val="00F06FE4"/>
    <w:rsid w:val="00F10447"/>
    <w:rsid w:val="00F10EB9"/>
    <w:rsid w:val="00F11C5D"/>
    <w:rsid w:val="00F14087"/>
    <w:rsid w:val="00F15C5B"/>
    <w:rsid w:val="00F26D29"/>
    <w:rsid w:val="00F345E6"/>
    <w:rsid w:val="00F429CB"/>
    <w:rsid w:val="00F47DE1"/>
    <w:rsid w:val="00F50841"/>
    <w:rsid w:val="00F57037"/>
    <w:rsid w:val="00F62579"/>
    <w:rsid w:val="00F636F1"/>
    <w:rsid w:val="00F709DA"/>
    <w:rsid w:val="00F72DB8"/>
    <w:rsid w:val="00F83803"/>
    <w:rsid w:val="00F83EA4"/>
    <w:rsid w:val="00F92BE5"/>
    <w:rsid w:val="00FA3B9A"/>
    <w:rsid w:val="00FA63B5"/>
    <w:rsid w:val="00FA6BFF"/>
    <w:rsid w:val="00FB7A98"/>
    <w:rsid w:val="00FC0DA7"/>
    <w:rsid w:val="00FC1219"/>
    <w:rsid w:val="00FC1FDB"/>
    <w:rsid w:val="00FC72FD"/>
    <w:rsid w:val="00FD42EC"/>
    <w:rsid w:val="00FD7020"/>
    <w:rsid w:val="00FE011C"/>
    <w:rsid w:val="00FE0F6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11268-AB0E-446A-AD87-3E89E75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12B"/>
    <w:rPr>
      <w:sz w:val="24"/>
      <w:szCs w:val="24"/>
    </w:rPr>
  </w:style>
  <w:style w:type="paragraph" w:styleId="Heading1">
    <w:name w:val="heading 1"/>
    <w:basedOn w:val="Normal"/>
    <w:next w:val="Normal"/>
    <w:link w:val="Heading1Char"/>
    <w:uiPriority w:val="9"/>
    <w:qFormat/>
    <w:rsid w:val="0067612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7612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7612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7612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7612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7612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612B"/>
    <w:pPr>
      <w:spacing w:before="240" w:after="60"/>
      <w:outlineLvl w:val="6"/>
    </w:pPr>
  </w:style>
  <w:style w:type="paragraph" w:styleId="Heading8">
    <w:name w:val="heading 8"/>
    <w:basedOn w:val="Normal"/>
    <w:next w:val="Normal"/>
    <w:link w:val="Heading8Char"/>
    <w:uiPriority w:val="9"/>
    <w:semiHidden/>
    <w:unhideWhenUsed/>
    <w:qFormat/>
    <w:rsid w:val="0067612B"/>
    <w:pPr>
      <w:spacing w:before="240" w:after="60"/>
      <w:outlineLvl w:val="7"/>
    </w:pPr>
    <w:rPr>
      <w:i/>
      <w:iCs/>
    </w:rPr>
  </w:style>
  <w:style w:type="paragraph" w:styleId="Heading9">
    <w:name w:val="heading 9"/>
    <w:basedOn w:val="Normal"/>
    <w:next w:val="Normal"/>
    <w:link w:val="Heading9Char"/>
    <w:uiPriority w:val="9"/>
    <w:semiHidden/>
    <w:unhideWhenUsed/>
    <w:qFormat/>
    <w:rsid w:val="0067612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10001"/>
    <w:rPr>
      <w:sz w:val="16"/>
      <w:szCs w:val="16"/>
    </w:rPr>
  </w:style>
  <w:style w:type="paragraph" w:styleId="CommentText">
    <w:name w:val="annotation text"/>
    <w:basedOn w:val="Normal"/>
    <w:link w:val="CommentTextChar"/>
    <w:rsid w:val="00210001"/>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21000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10001"/>
    <w:rPr>
      <w:rFonts w:ascii="Tahoma" w:hAnsi="Tahoma" w:cs="Tahoma"/>
      <w:sz w:val="16"/>
      <w:szCs w:val="16"/>
    </w:rPr>
  </w:style>
  <w:style w:type="character" w:customStyle="1" w:styleId="BalloonTextChar">
    <w:name w:val="Balloon Text Char"/>
    <w:basedOn w:val="DefaultParagraphFont"/>
    <w:link w:val="BalloonText"/>
    <w:uiPriority w:val="99"/>
    <w:semiHidden/>
    <w:rsid w:val="00210001"/>
    <w:rPr>
      <w:rFonts w:ascii="Tahoma" w:hAnsi="Tahoma" w:cs="Tahoma"/>
      <w:sz w:val="16"/>
      <w:szCs w:val="16"/>
    </w:rPr>
  </w:style>
  <w:style w:type="paragraph" w:styleId="NormalWeb">
    <w:name w:val="Normal (Web)"/>
    <w:basedOn w:val="Normal"/>
    <w:uiPriority w:val="99"/>
    <w:semiHidden/>
    <w:unhideWhenUsed/>
    <w:rsid w:val="00983DC2"/>
    <w:pPr>
      <w:spacing w:before="100" w:beforeAutospacing="1" w:after="100" w:afterAutospacing="1"/>
    </w:pPr>
    <w:rPr>
      <w:rFonts w:ascii="Times" w:hAnsi="Times"/>
      <w:sz w:val="20"/>
      <w:szCs w:val="20"/>
      <w:lang w:val="en-AU" w:eastAsia="en-US"/>
    </w:rPr>
  </w:style>
  <w:style w:type="paragraph" w:styleId="ListParagraph">
    <w:name w:val="List Paragraph"/>
    <w:basedOn w:val="Normal"/>
    <w:uiPriority w:val="34"/>
    <w:qFormat/>
    <w:rsid w:val="0067612B"/>
    <w:pPr>
      <w:ind w:left="720"/>
      <w:contextualSpacing/>
    </w:pPr>
  </w:style>
  <w:style w:type="character" w:customStyle="1" w:styleId="Heading1Char">
    <w:name w:val="Heading 1 Char"/>
    <w:basedOn w:val="DefaultParagraphFont"/>
    <w:link w:val="Heading1"/>
    <w:uiPriority w:val="9"/>
    <w:rsid w:val="0067612B"/>
    <w:rPr>
      <w:rFonts w:asciiTheme="majorHAnsi" w:eastAsiaTheme="majorEastAsia" w:hAnsiTheme="majorHAnsi"/>
      <w:b/>
      <w:bCs/>
      <w:kern w:val="32"/>
      <w:sz w:val="32"/>
      <w:szCs w:val="32"/>
    </w:rPr>
  </w:style>
  <w:style w:type="character" w:styleId="Hyperlink">
    <w:name w:val="Hyperlink"/>
    <w:basedOn w:val="DefaultParagraphFont"/>
    <w:uiPriority w:val="99"/>
    <w:unhideWhenUsed/>
    <w:rsid w:val="00D713BD"/>
    <w:rPr>
      <w:color w:val="0000FF" w:themeColor="hyperlink"/>
      <w:u w:val="single"/>
    </w:rPr>
  </w:style>
  <w:style w:type="character" w:customStyle="1" w:styleId="Heading2Char">
    <w:name w:val="Heading 2 Char"/>
    <w:basedOn w:val="DefaultParagraphFont"/>
    <w:link w:val="Heading2"/>
    <w:uiPriority w:val="9"/>
    <w:rsid w:val="0067612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7612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7612B"/>
    <w:rPr>
      <w:b/>
      <w:bCs/>
      <w:sz w:val="28"/>
      <w:szCs w:val="28"/>
    </w:rPr>
  </w:style>
  <w:style w:type="character" w:customStyle="1" w:styleId="Heading5Char">
    <w:name w:val="Heading 5 Char"/>
    <w:basedOn w:val="DefaultParagraphFont"/>
    <w:link w:val="Heading5"/>
    <w:uiPriority w:val="9"/>
    <w:rsid w:val="0067612B"/>
    <w:rPr>
      <w:b/>
      <w:bCs/>
      <w:i/>
      <w:iCs/>
      <w:sz w:val="26"/>
      <w:szCs w:val="26"/>
    </w:rPr>
  </w:style>
  <w:style w:type="character" w:customStyle="1" w:styleId="Heading6Char">
    <w:name w:val="Heading 6 Char"/>
    <w:basedOn w:val="DefaultParagraphFont"/>
    <w:link w:val="Heading6"/>
    <w:uiPriority w:val="9"/>
    <w:rsid w:val="0067612B"/>
    <w:rPr>
      <w:b/>
      <w:bCs/>
    </w:rPr>
  </w:style>
  <w:style w:type="character" w:customStyle="1" w:styleId="Heading7Char">
    <w:name w:val="Heading 7 Char"/>
    <w:basedOn w:val="DefaultParagraphFont"/>
    <w:link w:val="Heading7"/>
    <w:uiPriority w:val="9"/>
    <w:semiHidden/>
    <w:rsid w:val="0067612B"/>
    <w:rPr>
      <w:sz w:val="24"/>
      <w:szCs w:val="24"/>
    </w:rPr>
  </w:style>
  <w:style w:type="character" w:customStyle="1" w:styleId="Heading8Char">
    <w:name w:val="Heading 8 Char"/>
    <w:basedOn w:val="DefaultParagraphFont"/>
    <w:link w:val="Heading8"/>
    <w:uiPriority w:val="9"/>
    <w:semiHidden/>
    <w:rsid w:val="0067612B"/>
    <w:rPr>
      <w:i/>
      <w:iCs/>
      <w:sz w:val="24"/>
      <w:szCs w:val="24"/>
    </w:rPr>
  </w:style>
  <w:style w:type="character" w:customStyle="1" w:styleId="Heading9Char">
    <w:name w:val="Heading 9 Char"/>
    <w:basedOn w:val="DefaultParagraphFont"/>
    <w:link w:val="Heading9"/>
    <w:uiPriority w:val="9"/>
    <w:semiHidden/>
    <w:rsid w:val="0067612B"/>
    <w:rPr>
      <w:rFonts w:asciiTheme="majorHAnsi" w:eastAsiaTheme="majorEastAsia" w:hAnsiTheme="majorHAnsi"/>
    </w:rPr>
  </w:style>
  <w:style w:type="paragraph" w:styleId="Caption">
    <w:name w:val="caption"/>
    <w:basedOn w:val="Normal"/>
    <w:next w:val="Normal"/>
    <w:uiPriority w:val="35"/>
    <w:semiHidden/>
    <w:unhideWhenUsed/>
    <w:rsid w:val="0067612B"/>
    <w:rPr>
      <w:b/>
      <w:bCs/>
      <w:caps/>
      <w:sz w:val="16"/>
      <w:szCs w:val="18"/>
    </w:rPr>
  </w:style>
  <w:style w:type="paragraph" w:styleId="Title">
    <w:name w:val="Title"/>
    <w:basedOn w:val="Normal"/>
    <w:next w:val="Normal"/>
    <w:link w:val="TitleChar"/>
    <w:uiPriority w:val="10"/>
    <w:qFormat/>
    <w:rsid w:val="0067612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612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612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7612B"/>
    <w:rPr>
      <w:rFonts w:asciiTheme="majorHAnsi" w:eastAsiaTheme="majorEastAsia" w:hAnsiTheme="majorHAnsi" w:cstheme="majorBidi"/>
      <w:sz w:val="24"/>
      <w:szCs w:val="24"/>
    </w:rPr>
  </w:style>
  <w:style w:type="character" w:styleId="Strong">
    <w:name w:val="Strong"/>
    <w:basedOn w:val="DefaultParagraphFont"/>
    <w:uiPriority w:val="22"/>
    <w:qFormat/>
    <w:rsid w:val="0067612B"/>
    <w:rPr>
      <w:b/>
      <w:bCs/>
    </w:rPr>
  </w:style>
  <w:style w:type="character" w:styleId="Emphasis">
    <w:name w:val="Emphasis"/>
    <w:basedOn w:val="DefaultParagraphFont"/>
    <w:uiPriority w:val="20"/>
    <w:qFormat/>
    <w:rsid w:val="0067612B"/>
    <w:rPr>
      <w:rFonts w:asciiTheme="minorHAnsi" w:hAnsiTheme="minorHAnsi"/>
      <w:b/>
      <w:i/>
      <w:iCs/>
    </w:rPr>
  </w:style>
  <w:style w:type="paragraph" w:styleId="NoSpacing">
    <w:name w:val="No Spacing"/>
    <w:basedOn w:val="Normal"/>
    <w:link w:val="NoSpacingChar"/>
    <w:uiPriority w:val="1"/>
    <w:qFormat/>
    <w:rsid w:val="0067612B"/>
    <w:rPr>
      <w:szCs w:val="32"/>
    </w:rPr>
  </w:style>
  <w:style w:type="character" w:customStyle="1" w:styleId="NoSpacingChar">
    <w:name w:val="No Spacing Char"/>
    <w:basedOn w:val="DefaultParagraphFont"/>
    <w:link w:val="NoSpacing"/>
    <w:uiPriority w:val="1"/>
    <w:rsid w:val="0067612B"/>
    <w:rPr>
      <w:sz w:val="24"/>
      <w:szCs w:val="32"/>
    </w:rPr>
  </w:style>
  <w:style w:type="paragraph" w:styleId="Quote">
    <w:name w:val="Quote"/>
    <w:basedOn w:val="Normal"/>
    <w:next w:val="Normal"/>
    <w:link w:val="QuoteChar"/>
    <w:uiPriority w:val="29"/>
    <w:qFormat/>
    <w:rsid w:val="0067612B"/>
    <w:rPr>
      <w:i/>
    </w:rPr>
  </w:style>
  <w:style w:type="character" w:customStyle="1" w:styleId="QuoteChar">
    <w:name w:val="Quote Char"/>
    <w:basedOn w:val="DefaultParagraphFont"/>
    <w:link w:val="Quote"/>
    <w:uiPriority w:val="29"/>
    <w:rsid w:val="0067612B"/>
    <w:rPr>
      <w:i/>
      <w:sz w:val="24"/>
      <w:szCs w:val="24"/>
    </w:rPr>
  </w:style>
  <w:style w:type="paragraph" w:styleId="IntenseQuote">
    <w:name w:val="Intense Quote"/>
    <w:basedOn w:val="Normal"/>
    <w:next w:val="Normal"/>
    <w:link w:val="IntenseQuoteChar"/>
    <w:uiPriority w:val="30"/>
    <w:qFormat/>
    <w:rsid w:val="0067612B"/>
    <w:pPr>
      <w:ind w:left="720" w:right="720"/>
    </w:pPr>
    <w:rPr>
      <w:b/>
      <w:i/>
      <w:szCs w:val="22"/>
    </w:rPr>
  </w:style>
  <w:style w:type="character" w:customStyle="1" w:styleId="IntenseQuoteChar">
    <w:name w:val="Intense Quote Char"/>
    <w:basedOn w:val="DefaultParagraphFont"/>
    <w:link w:val="IntenseQuote"/>
    <w:uiPriority w:val="30"/>
    <w:rsid w:val="0067612B"/>
    <w:rPr>
      <w:b/>
      <w:i/>
      <w:sz w:val="24"/>
    </w:rPr>
  </w:style>
  <w:style w:type="character" w:styleId="SubtleEmphasis">
    <w:name w:val="Subtle Emphasis"/>
    <w:uiPriority w:val="19"/>
    <w:qFormat/>
    <w:rsid w:val="0067612B"/>
    <w:rPr>
      <w:i/>
      <w:color w:val="5A5A5A" w:themeColor="text1" w:themeTint="A5"/>
    </w:rPr>
  </w:style>
  <w:style w:type="character" w:styleId="IntenseEmphasis">
    <w:name w:val="Intense Emphasis"/>
    <w:basedOn w:val="DefaultParagraphFont"/>
    <w:uiPriority w:val="21"/>
    <w:qFormat/>
    <w:rsid w:val="0067612B"/>
    <w:rPr>
      <w:b/>
      <w:i/>
      <w:sz w:val="24"/>
      <w:szCs w:val="24"/>
      <w:u w:val="single"/>
    </w:rPr>
  </w:style>
  <w:style w:type="character" w:styleId="SubtleReference">
    <w:name w:val="Subtle Reference"/>
    <w:basedOn w:val="DefaultParagraphFont"/>
    <w:uiPriority w:val="31"/>
    <w:qFormat/>
    <w:rsid w:val="0067612B"/>
    <w:rPr>
      <w:sz w:val="24"/>
      <w:szCs w:val="24"/>
      <w:u w:val="single"/>
    </w:rPr>
  </w:style>
  <w:style w:type="character" w:styleId="IntenseReference">
    <w:name w:val="Intense Reference"/>
    <w:basedOn w:val="DefaultParagraphFont"/>
    <w:uiPriority w:val="32"/>
    <w:qFormat/>
    <w:rsid w:val="0067612B"/>
    <w:rPr>
      <w:b/>
      <w:sz w:val="24"/>
      <w:u w:val="single"/>
    </w:rPr>
  </w:style>
  <w:style w:type="character" w:styleId="BookTitle">
    <w:name w:val="Book Title"/>
    <w:basedOn w:val="DefaultParagraphFont"/>
    <w:uiPriority w:val="33"/>
    <w:qFormat/>
    <w:rsid w:val="0067612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612B"/>
    <w:pPr>
      <w:outlineLvl w:val="9"/>
    </w:pPr>
  </w:style>
  <w:style w:type="paragraph" w:styleId="CommentSubject">
    <w:name w:val="annotation subject"/>
    <w:basedOn w:val="CommentText"/>
    <w:next w:val="CommentText"/>
    <w:link w:val="CommentSubjectChar"/>
    <w:rsid w:val="008747FA"/>
    <w:rPr>
      <w:rFonts w:asciiTheme="minorHAnsi" w:eastAsiaTheme="minorEastAsia" w:hAnsiTheme="minorHAnsi"/>
      <w:b/>
      <w:bCs/>
      <w:lang w:val="en-GB"/>
    </w:rPr>
  </w:style>
  <w:style w:type="character" w:customStyle="1" w:styleId="CommentSubjectChar">
    <w:name w:val="Comment Subject Char"/>
    <w:basedOn w:val="CommentTextChar"/>
    <w:link w:val="CommentSubject"/>
    <w:rsid w:val="008747FA"/>
    <w:rPr>
      <w:rFonts w:ascii="Times New Roman" w:eastAsia="Times New Roman" w:hAnsi="Times New Roman" w:cs="Times New Roman"/>
      <w:b/>
      <w:bCs/>
      <w:sz w:val="20"/>
      <w:szCs w:val="20"/>
      <w:lang w:val="en-US"/>
    </w:rPr>
  </w:style>
  <w:style w:type="paragraph" w:styleId="Header">
    <w:name w:val="header"/>
    <w:basedOn w:val="Normal"/>
    <w:link w:val="HeaderChar"/>
    <w:unhideWhenUsed/>
    <w:rsid w:val="00382D4A"/>
    <w:pPr>
      <w:tabs>
        <w:tab w:val="center" w:pos="4513"/>
        <w:tab w:val="right" w:pos="9026"/>
      </w:tabs>
    </w:pPr>
  </w:style>
  <w:style w:type="character" w:customStyle="1" w:styleId="HeaderChar">
    <w:name w:val="Header Char"/>
    <w:basedOn w:val="DefaultParagraphFont"/>
    <w:link w:val="Header"/>
    <w:rsid w:val="00382D4A"/>
    <w:rPr>
      <w:sz w:val="24"/>
      <w:szCs w:val="24"/>
    </w:rPr>
  </w:style>
  <w:style w:type="paragraph" w:styleId="Footer">
    <w:name w:val="footer"/>
    <w:basedOn w:val="Normal"/>
    <w:link w:val="FooterChar"/>
    <w:uiPriority w:val="99"/>
    <w:unhideWhenUsed/>
    <w:rsid w:val="00382D4A"/>
    <w:pPr>
      <w:tabs>
        <w:tab w:val="center" w:pos="4513"/>
        <w:tab w:val="right" w:pos="9026"/>
      </w:tabs>
    </w:pPr>
  </w:style>
  <w:style w:type="character" w:customStyle="1" w:styleId="FooterChar">
    <w:name w:val="Footer Char"/>
    <w:basedOn w:val="DefaultParagraphFont"/>
    <w:link w:val="Footer"/>
    <w:uiPriority w:val="99"/>
    <w:rsid w:val="00382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105">
      <w:bodyDiv w:val="1"/>
      <w:marLeft w:val="0"/>
      <w:marRight w:val="0"/>
      <w:marTop w:val="0"/>
      <w:marBottom w:val="0"/>
      <w:divBdr>
        <w:top w:val="none" w:sz="0" w:space="0" w:color="auto"/>
        <w:left w:val="none" w:sz="0" w:space="0" w:color="auto"/>
        <w:bottom w:val="none" w:sz="0" w:space="0" w:color="auto"/>
        <w:right w:val="none" w:sz="0" w:space="0" w:color="auto"/>
      </w:divBdr>
    </w:div>
    <w:div w:id="111949504">
      <w:bodyDiv w:val="1"/>
      <w:marLeft w:val="0"/>
      <w:marRight w:val="0"/>
      <w:marTop w:val="0"/>
      <w:marBottom w:val="0"/>
      <w:divBdr>
        <w:top w:val="none" w:sz="0" w:space="0" w:color="auto"/>
        <w:left w:val="none" w:sz="0" w:space="0" w:color="auto"/>
        <w:bottom w:val="none" w:sz="0" w:space="0" w:color="auto"/>
        <w:right w:val="none" w:sz="0" w:space="0" w:color="auto"/>
      </w:divBdr>
    </w:div>
    <w:div w:id="114909414">
      <w:bodyDiv w:val="1"/>
      <w:marLeft w:val="0"/>
      <w:marRight w:val="0"/>
      <w:marTop w:val="0"/>
      <w:marBottom w:val="0"/>
      <w:divBdr>
        <w:top w:val="none" w:sz="0" w:space="0" w:color="auto"/>
        <w:left w:val="none" w:sz="0" w:space="0" w:color="auto"/>
        <w:bottom w:val="none" w:sz="0" w:space="0" w:color="auto"/>
        <w:right w:val="none" w:sz="0" w:space="0" w:color="auto"/>
      </w:divBdr>
      <w:divsChild>
        <w:div w:id="614942498">
          <w:marLeft w:val="0"/>
          <w:marRight w:val="0"/>
          <w:marTop w:val="0"/>
          <w:marBottom w:val="0"/>
          <w:divBdr>
            <w:top w:val="none" w:sz="0" w:space="0" w:color="auto"/>
            <w:left w:val="none" w:sz="0" w:space="0" w:color="auto"/>
            <w:bottom w:val="none" w:sz="0" w:space="0" w:color="auto"/>
            <w:right w:val="none" w:sz="0" w:space="0" w:color="auto"/>
          </w:divBdr>
          <w:divsChild>
            <w:div w:id="4158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2046">
      <w:bodyDiv w:val="1"/>
      <w:marLeft w:val="0"/>
      <w:marRight w:val="0"/>
      <w:marTop w:val="0"/>
      <w:marBottom w:val="0"/>
      <w:divBdr>
        <w:top w:val="none" w:sz="0" w:space="0" w:color="auto"/>
        <w:left w:val="none" w:sz="0" w:space="0" w:color="auto"/>
        <w:bottom w:val="none" w:sz="0" w:space="0" w:color="auto"/>
        <w:right w:val="none" w:sz="0" w:space="0" w:color="auto"/>
      </w:divBdr>
    </w:div>
    <w:div w:id="220796733">
      <w:bodyDiv w:val="1"/>
      <w:marLeft w:val="0"/>
      <w:marRight w:val="0"/>
      <w:marTop w:val="0"/>
      <w:marBottom w:val="0"/>
      <w:divBdr>
        <w:top w:val="none" w:sz="0" w:space="0" w:color="auto"/>
        <w:left w:val="none" w:sz="0" w:space="0" w:color="auto"/>
        <w:bottom w:val="none" w:sz="0" w:space="0" w:color="auto"/>
        <w:right w:val="none" w:sz="0" w:space="0" w:color="auto"/>
      </w:divBdr>
    </w:div>
    <w:div w:id="256835750">
      <w:bodyDiv w:val="1"/>
      <w:marLeft w:val="0"/>
      <w:marRight w:val="0"/>
      <w:marTop w:val="0"/>
      <w:marBottom w:val="0"/>
      <w:divBdr>
        <w:top w:val="none" w:sz="0" w:space="0" w:color="auto"/>
        <w:left w:val="none" w:sz="0" w:space="0" w:color="auto"/>
        <w:bottom w:val="none" w:sz="0" w:space="0" w:color="auto"/>
        <w:right w:val="none" w:sz="0" w:space="0" w:color="auto"/>
      </w:divBdr>
    </w:div>
    <w:div w:id="264967209">
      <w:bodyDiv w:val="1"/>
      <w:marLeft w:val="0"/>
      <w:marRight w:val="0"/>
      <w:marTop w:val="0"/>
      <w:marBottom w:val="0"/>
      <w:divBdr>
        <w:top w:val="none" w:sz="0" w:space="0" w:color="auto"/>
        <w:left w:val="none" w:sz="0" w:space="0" w:color="auto"/>
        <w:bottom w:val="none" w:sz="0" w:space="0" w:color="auto"/>
        <w:right w:val="none" w:sz="0" w:space="0" w:color="auto"/>
      </w:divBdr>
      <w:divsChild>
        <w:div w:id="1373652353">
          <w:marLeft w:val="547"/>
          <w:marRight w:val="0"/>
          <w:marTop w:val="115"/>
          <w:marBottom w:val="240"/>
          <w:divBdr>
            <w:top w:val="none" w:sz="0" w:space="0" w:color="auto"/>
            <w:left w:val="none" w:sz="0" w:space="0" w:color="auto"/>
            <w:bottom w:val="none" w:sz="0" w:space="0" w:color="auto"/>
            <w:right w:val="none" w:sz="0" w:space="0" w:color="auto"/>
          </w:divBdr>
        </w:div>
      </w:divsChild>
    </w:div>
    <w:div w:id="278687215">
      <w:bodyDiv w:val="1"/>
      <w:marLeft w:val="0"/>
      <w:marRight w:val="0"/>
      <w:marTop w:val="0"/>
      <w:marBottom w:val="0"/>
      <w:divBdr>
        <w:top w:val="none" w:sz="0" w:space="0" w:color="auto"/>
        <w:left w:val="none" w:sz="0" w:space="0" w:color="auto"/>
        <w:bottom w:val="none" w:sz="0" w:space="0" w:color="auto"/>
        <w:right w:val="none" w:sz="0" w:space="0" w:color="auto"/>
      </w:divBdr>
    </w:div>
    <w:div w:id="492111447">
      <w:bodyDiv w:val="1"/>
      <w:marLeft w:val="0"/>
      <w:marRight w:val="0"/>
      <w:marTop w:val="0"/>
      <w:marBottom w:val="0"/>
      <w:divBdr>
        <w:top w:val="none" w:sz="0" w:space="0" w:color="auto"/>
        <w:left w:val="none" w:sz="0" w:space="0" w:color="auto"/>
        <w:bottom w:val="none" w:sz="0" w:space="0" w:color="auto"/>
        <w:right w:val="none" w:sz="0" w:space="0" w:color="auto"/>
      </w:divBdr>
    </w:div>
    <w:div w:id="628097459">
      <w:bodyDiv w:val="1"/>
      <w:marLeft w:val="0"/>
      <w:marRight w:val="0"/>
      <w:marTop w:val="0"/>
      <w:marBottom w:val="0"/>
      <w:divBdr>
        <w:top w:val="none" w:sz="0" w:space="0" w:color="auto"/>
        <w:left w:val="none" w:sz="0" w:space="0" w:color="auto"/>
        <w:bottom w:val="none" w:sz="0" w:space="0" w:color="auto"/>
        <w:right w:val="none" w:sz="0" w:space="0" w:color="auto"/>
      </w:divBdr>
    </w:div>
    <w:div w:id="721051846">
      <w:bodyDiv w:val="1"/>
      <w:marLeft w:val="0"/>
      <w:marRight w:val="0"/>
      <w:marTop w:val="0"/>
      <w:marBottom w:val="0"/>
      <w:divBdr>
        <w:top w:val="none" w:sz="0" w:space="0" w:color="auto"/>
        <w:left w:val="none" w:sz="0" w:space="0" w:color="auto"/>
        <w:bottom w:val="none" w:sz="0" w:space="0" w:color="auto"/>
        <w:right w:val="none" w:sz="0" w:space="0" w:color="auto"/>
      </w:divBdr>
    </w:div>
    <w:div w:id="752316926">
      <w:bodyDiv w:val="1"/>
      <w:marLeft w:val="0"/>
      <w:marRight w:val="0"/>
      <w:marTop w:val="0"/>
      <w:marBottom w:val="0"/>
      <w:divBdr>
        <w:top w:val="none" w:sz="0" w:space="0" w:color="auto"/>
        <w:left w:val="none" w:sz="0" w:space="0" w:color="auto"/>
        <w:bottom w:val="none" w:sz="0" w:space="0" w:color="auto"/>
        <w:right w:val="none" w:sz="0" w:space="0" w:color="auto"/>
      </w:divBdr>
    </w:div>
    <w:div w:id="814491691">
      <w:bodyDiv w:val="1"/>
      <w:marLeft w:val="0"/>
      <w:marRight w:val="0"/>
      <w:marTop w:val="0"/>
      <w:marBottom w:val="0"/>
      <w:divBdr>
        <w:top w:val="none" w:sz="0" w:space="0" w:color="auto"/>
        <w:left w:val="none" w:sz="0" w:space="0" w:color="auto"/>
        <w:bottom w:val="none" w:sz="0" w:space="0" w:color="auto"/>
        <w:right w:val="none" w:sz="0" w:space="0" w:color="auto"/>
      </w:divBdr>
    </w:div>
    <w:div w:id="869609535">
      <w:bodyDiv w:val="1"/>
      <w:marLeft w:val="0"/>
      <w:marRight w:val="0"/>
      <w:marTop w:val="0"/>
      <w:marBottom w:val="0"/>
      <w:divBdr>
        <w:top w:val="none" w:sz="0" w:space="0" w:color="auto"/>
        <w:left w:val="none" w:sz="0" w:space="0" w:color="auto"/>
        <w:bottom w:val="none" w:sz="0" w:space="0" w:color="auto"/>
        <w:right w:val="none" w:sz="0" w:space="0" w:color="auto"/>
      </w:divBdr>
    </w:div>
    <w:div w:id="899636630">
      <w:bodyDiv w:val="1"/>
      <w:marLeft w:val="0"/>
      <w:marRight w:val="0"/>
      <w:marTop w:val="0"/>
      <w:marBottom w:val="0"/>
      <w:divBdr>
        <w:top w:val="none" w:sz="0" w:space="0" w:color="auto"/>
        <w:left w:val="none" w:sz="0" w:space="0" w:color="auto"/>
        <w:bottom w:val="none" w:sz="0" w:space="0" w:color="auto"/>
        <w:right w:val="none" w:sz="0" w:space="0" w:color="auto"/>
      </w:divBdr>
    </w:div>
    <w:div w:id="930285491">
      <w:bodyDiv w:val="1"/>
      <w:marLeft w:val="0"/>
      <w:marRight w:val="0"/>
      <w:marTop w:val="0"/>
      <w:marBottom w:val="0"/>
      <w:divBdr>
        <w:top w:val="none" w:sz="0" w:space="0" w:color="auto"/>
        <w:left w:val="none" w:sz="0" w:space="0" w:color="auto"/>
        <w:bottom w:val="none" w:sz="0" w:space="0" w:color="auto"/>
        <w:right w:val="none" w:sz="0" w:space="0" w:color="auto"/>
      </w:divBdr>
    </w:div>
    <w:div w:id="955214399">
      <w:bodyDiv w:val="1"/>
      <w:marLeft w:val="0"/>
      <w:marRight w:val="0"/>
      <w:marTop w:val="0"/>
      <w:marBottom w:val="0"/>
      <w:divBdr>
        <w:top w:val="none" w:sz="0" w:space="0" w:color="auto"/>
        <w:left w:val="none" w:sz="0" w:space="0" w:color="auto"/>
        <w:bottom w:val="none" w:sz="0" w:space="0" w:color="auto"/>
        <w:right w:val="none" w:sz="0" w:space="0" w:color="auto"/>
      </w:divBdr>
    </w:div>
    <w:div w:id="968586420">
      <w:bodyDiv w:val="1"/>
      <w:marLeft w:val="0"/>
      <w:marRight w:val="0"/>
      <w:marTop w:val="0"/>
      <w:marBottom w:val="0"/>
      <w:divBdr>
        <w:top w:val="none" w:sz="0" w:space="0" w:color="auto"/>
        <w:left w:val="none" w:sz="0" w:space="0" w:color="auto"/>
        <w:bottom w:val="none" w:sz="0" w:space="0" w:color="auto"/>
        <w:right w:val="none" w:sz="0" w:space="0" w:color="auto"/>
      </w:divBdr>
      <w:divsChild>
        <w:div w:id="29034271">
          <w:marLeft w:val="634"/>
          <w:marRight w:val="0"/>
          <w:marTop w:val="86"/>
          <w:marBottom w:val="0"/>
          <w:divBdr>
            <w:top w:val="none" w:sz="0" w:space="0" w:color="auto"/>
            <w:left w:val="none" w:sz="0" w:space="0" w:color="auto"/>
            <w:bottom w:val="none" w:sz="0" w:space="0" w:color="auto"/>
            <w:right w:val="none" w:sz="0" w:space="0" w:color="auto"/>
          </w:divBdr>
        </w:div>
      </w:divsChild>
    </w:div>
    <w:div w:id="1025248964">
      <w:bodyDiv w:val="1"/>
      <w:marLeft w:val="0"/>
      <w:marRight w:val="0"/>
      <w:marTop w:val="0"/>
      <w:marBottom w:val="0"/>
      <w:divBdr>
        <w:top w:val="none" w:sz="0" w:space="0" w:color="auto"/>
        <w:left w:val="none" w:sz="0" w:space="0" w:color="auto"/>
        <w:bottom w:val="none" w:sz="0" w:space="0" w:color="auto"/>
        <w:right w:val="none" w:sz="0" w:space="0" w:color="auto"/>
      </w:divBdr>
    </w:div>
    <w:div w:id="1025448720">
      <w:bodyDiv w:val="1"/>
      <w:marLeft w:val="0"/>
      <w:marRight w:val="0"/>
      <w:marTop w:val="0"/>
      <w:marBottom w:val="0"/>
      <w:divBdr>
        <w:top w:val="none" w:sz="0" w:space="0" w:color="auto"/>
        <w:left w:val="none" w:sz="0" w:space="0" w:color="auto"/>
        <w:bottom w:val="none" w:sz="0" w:space="0" w:color="auto"/>
        <w:right w:val="none" w:sz="0" w:space="0" w:color="auto"/>
      </w:divBdr>
    </w:div>
    <w:div w:id="1145586605">
      <w:bodyDiv w:val="1"/>
      <w:marLeft w:val="0"/>
      <w:marRight w:val="0"/>
      <w:marTop w:val="0"/>
      <w:marBottom w:val="0"/>
      <w:divBdr>
        <w:top w:val="none" w:sz="0" w:space="0" w:color="auto"/>
        <w:left w:val="none" w:sz="0" w:space="0" w:color="auto"/>
        <w:bottom w:val="none" w:sz="0" w:space="0" w:color="auto"/>
        <w:right w:val="none" w:sz="0" w:space="0" w:color="auto"/>
      </w:divBdr>
    </w:div>
    <w:div w:id="1333023591">
      <w:bodyDiv w:val="1"/>
      <w:marLeft w:val="0"/>
      <w:marRight w:val="0"/>
      <w:marTop w:val="0"/>
      <w:marBottom w:val="0"/>
      <w:divBdr>
        <w:top w:val="none" w:sz="0" w:space="0" w:color="auto"/>
        <w:left w:val="none" w:sz="0" w:space="0" w:color="auto"/>
        <w:bottom w:val="none" w:sz="0" w:space="0" w:color="auto"/>
        <w:right w:val="none" w:sz="0" w:space="0" w:color="auto"/>
      </w:divBdr>
    </w:div>
    <w:div w:id="1334264708">
      <w:bodyDiv w:val="1"/>
      <w:marLeft w:val="0"/>
      <w:marRight w:val="0"/>
      <w:marTop w:val="0"/>
      <w:marBottom w:val="0"/>
      <w:divBdr>
        <w:top w:val="none" w:sz="0" w:space="0" w:color="auto"/>
        <w:left w:val="none" w:sz="0" w:space="0" w:color="auto"/>
        <w:bottom w:val="none" w:sz="0" w:space="0" w:color="auto"/>
        <w:right w:val="none" w:sz="0" w:space="0" w:color="auto"/>
      </w:divBdr>
    </w:div>
    <w:div w:id="1359233331">
      <w:bodyDiv w:val="1"/>
      <w:marLeft w:val="0"/>
      <w:marRight w:val="0"/>
      <w:marTop w:val="0"/>
      <w:marBottom w:val="0"/>
      <w:divBdr>
        <w:top w:val="none" w:sz="0" w:space="0" w:color="auto"/>
        <w:left w:val="none" w:sz="0" w:space="0" w:color="auto"/>
        <w:bottom w:val="none" w:sz="0" w:space="0" w:color="auto"/>
        <w:right w:val="none" w:sz="0" w:space="0" w:color="auto"/>
      </w:divBdr>
    </w:div>
    <w:div w:id="1411658237">
      <w:bodyDiv w:val="1"/>
      <w:marLeft w:val="0"/>
      <w:marRight w:val="0"/>
      <w:marTop w:val="0"/>
      <w:marBottom w:val="0"/>
      <w:divBdr>
        <w:top w:val="none" w:sz="0" w:space="0" w:color="auto"/>
        <w:left w:val="none" w:sz="0" w:space="0" w:color="auto"/>
        <w:bottom w:val="none" w:sz="0" w:space="0" w:color="auto"/>
        <w:right w:val="none" w:sz="0" w:space="0" w:color="auto"/>
      </w:divBdr>
      <w:divsChild>
        <w:div w:id="134369871">
          <w:marLeft w:val="634"/>
          <w:marRight w:val="0"/>
          <w:marTop w:val="86"/>
          <w:marBottom w:val="0"/>
          <w:divBdr>
            <w:top w:val="none" w:sz="0" w:space="0" w:color="auto"/>
            <w:left w:val="none" w:sz="0" w:space="0" w:color="auto"/>
            <w:bottom w:val="none" w:sz="0" w:space="0" w:color="auto"/>
            <w:right w:val="none" w:sz="0" w:space="0" w:color="auto"/>
          </w:divBdr>
        </w:div>
      </w:divsChild>
    </w:div>
    <w:div w:id="1421833960">
      <w:bodyDiv w:val="1"/>
      <w:marLeft w:val="0"/>
      <w:marRight w:val="0"/>
      <w:marTop w:val="0"/>
      <w:marBottom w:val="0"/>
      <w:divBdr>
        <w:top w:val="none" w:sz="0" w:space="0" w:color="auto"/>
        <w:left w:val="none" w:sz="0" w:space="0" w:color="auto"/>
        <w:bottom w:val="none" w:sz="0" w:space="0" w:color="auto"/>
        <w:right w:val="none" w:sz="0" w:space="0" w:color="auto"/>
      </w:divBdr>
    </w:div>
    <w:div w:id="1553686777">
      <w:bodyDiv w:val="1"/>
      <w:marLeft w:val="0"/>
      <w:marRight w:val="0"/>
      <w:marTop w:val="0"/>
      <w:marBottom w:val="0"/>
      <w:divBdr>
        <w:top w:val="none" w:sz="0" w:space="0" w:color="auto"/>
        <w:left w:val="none" w:sz="0" w:space="0" w:color="auto"/>
        <w:bottom w:val="none" w:sz="0" w:space="0" w:color="auto"/>
        <w:right w:val="none" w:sz="0" w:space="0" w:color="auto"/>
      </w:divBdr>
    </w:div>
    <w:div w:id="1597975785">
      <w:bodyDiv w:val="1"/>
      <w:marLeft w:val="0"/>
      <w:marRight w:val="0"/>
      <w:marTop w:val="0"/>
      <w:marBottom w:val="0"/>
      <w:divBdr>
        <w:top w:val="none" w:sz="0" w:space="0" w:color="auto"/>
        <w:left w:val="none" w:sz="0" w:space="0" w:color="auto"/>
        <w:bottom w:val="none" w:sz="0" w:space="0" w:color="auto"/>
        <w:right w:val="none" w:sz="0" w:space="0" w:color="auto"/>
      </w:divBdr>
    </w:div>
    <w:div w:id="1630436297">
      <w:bodyDiv w:val="1"/>
      <w:marLeft w:val="0"/>
      <w:marRight w:val="0"/>
      <w:marTop w:val="0"/>
      <w:marBottom w:val="0"/>
      <w:divBdr>
        <w:top w:val="none" w:sz="0" w:space="0" w:color="auto"/>
        <w:left w:val="none" w:sz="0" w:space="0" w:color="auto"/>
        <w:bottom w:val="none" w:sz="0" w:space="0" w:color="auto"/>
        <w:right w:val="none" w:sz="0" w:space="0" w:color="auto"/>
      </w:divBdr>
    </w:div>
    <w:div w:id="1735658630">
      <w:bodyDiv w:val="1"/>
      <w:marLeft w:val="0"/>
      <w:marRight w:val="0"/>
      <w:marTop w:val="0"/>
      <w:marBottom w:val="0"/>
      <w:divBdr>
        <w:top w:val="none" w:sz="0" w:space="0" w:color="auto"/>
        <w:left w:val="none" w:sz="0" w:space="0" w:color="auto"/>
        <w:bottom w:val="none" w:sz="0" w:space="0" w:color="auto"/>
        <w:right w:val="none" w:sz="0" w:space="0" w:color="auto"/>
      </w:divBdr>
    </w:div>
    <w:div w:id="1744569780">
      <w:bodyDiv w:val="1"/>
      <w:marLeft w:val="0"/>
      <w:marRight w:val="0"/>
      <w:marTop w:val="0"/>
      <w:marBottom w:val="0"/>
      <w:divBdr>
        <w:top w:val="none" w:sz="0" w:space="0" w:color="auto"/>
        <w:left w:val="none" w:sz="0" w:space="0" w:color="auto"/>
        <w:bottom w:val="none" w:sz="0" w:space="0" w:color="auto"/>
        <w:right w:val="none" w:sz="0" w:space="0" w:color="auto"/>
      </w:divBdr>
    </w:div>
    <w:div w:id="1748377204">
      <w:bodyDiv w:val="1"/>
      <w:marLeft w:val="0"/>
      <w:marRight w:val="0"/>
      <w:marTop w:val="0"/>
      <w:marBottom w:val="0"/>
      <w:divBdr>
        <w:top w:val="none" w:sz="0" w:space="0" w:color="auto"/>
        <w:left w:val="none" w:sz="0" w:space="0" w:color="auto"/>
        <w:bottom w:val="none" w:sz="0" w:space="0" w:color="auto"/>
        <w:right w:val="none" w:sz="0" w:space="0" w:color="auto"/>
      </w:divBdr>
    </w:div>
    <w:div w:id="1769109260">
      <w:bodyDiv w:val="1"/>
      <w:marLeft w:val="0"/>
      <w:marRight w:val="0"/>
      <w:marTop w:val="0"/>
      <w:marBottom w:val="0"/>
      <w:divBdr>
        <w:top w:val="none" w:sz="0" w:space="0" w:color="auto"/>
        <w:left w:val="none" w:sz="0" w:space="0" w:color="auto"/>
        <w:bottom w:val="none" w:sz="0" w:space="0" w:color="auto"/>
        <w:right w:val="none" w:sz="0" w:space="0" w:color="auto"/>
      </w:divBdr>
    </w:div>
    <w:div w:id="1786388218">
      <w:bodyDiv w:val="1"/>
      <w:marLeft w:val="0"/>
      <w:marRight w:val="0"/>
      <w:marTop w:val="0"/>
      <w:marBottom w:val="0"/>
      <w:divBdr>
        <w:top w:val="none" w:sz="0" w:space="0" w:color="auto"/>
        <w:left w:val="none" w:sz="0" w:space="0" w:color="auto"/>
        <w:bottom w:val="none" w:sz="0" w:space="0" w:color="auto"/>
        <w:right w:val="none" w:sz="0" w:space="0" w:color="auto"/>
      </w:divBdr>
      <w:divsChild>
        <w:div w:id="701975550">
          <w:marLeft w:val="0"/>
          <w:marRight w:val="0"/>
          <w:marTop w:val="0"/>
          <w:marBottom w:val="0"/>
          <w:divBdr>
            <w:top w:val="none" w:sz="0" w:space="0" w:color="auto"/>
            <w:left w:val="none" w:sz="0" w:space="0" w:color="auto"/>
            <w:bottom w:val="none" w:sz="0" w:space="0" w:color="auto"/>
            <w:right w:val="none" w:sz="0" w:space="0" w:color="auto"/>
          </w:divBdr>
          <w:divsChild>
            <w:div w:id="357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2060">
      <w:bodyDiv w:val="1"/>
      <w:marLeft w:val="0"/>
      <w:marRight w:val="0"/>
      <w:marTop w:val="0"/>
      <w:marBottom w:val="0"/>
      <w:divBdr>
        <w:top w:val="none" w:sz="0" w:space="0" w:color="auto"/>
        <w:left w:val="none" w:sz="0" w:space="0" w:color="auto"/>
        <w:bottom w:val="none" w:sz="0" w:space="0" w:color="auto"/>
        <w:right w:val="none" w:sz="0" w:space="0" w:color="auto"/>
      </w:divBdr>
    </w:div>
    <w:div w:id="1825511858">
      <w:bodyDiv w:val="1"/>
      <w:marLeft w:val="0"/>
      <w:marRight w:val="0"/>
      <w:marTop w:val="0"/>
      <w:marBottom w:val="0"/>
      <w:divBdr>
        <w:top w:val="none" w:sz="0" w:space="0" w:color="auto"/>
        <w:left w:val="none" w:sz="0" w:space="0" w:color="auto"/>
        <w:bottom w:val="none" w:sz="0" w:space="0" w:color="auto"/>
        <w:right w:val="none" w:sz="0" w:space="0" w:color="auto"/>
      </w:divBdr>
      <w:divsChild>
        <w:div w:id="591009049">
          <w:marLeft w:val="0"/>
          <w:marRight w:val="0"/>
          <w:marTop w:val="0"/>
          <w:marBottom w:val="0"/>
          <w:divBdr>
            <w:top w:val="none" w:sz="0" w:space="0" w:color="auto"/>
            <w:left w:val="none" w:sz="0" w:space="0" w:color="auto"/>
            <w:bottom w:val="none" w:sz="0" w:space="0" w:color="auto"/>
            <w:right w:val="none" w:sz="0" w:space="0" w:color="auto"/>
          </w:divBdr>
          <w:divsChild>
            <w:div w:id="1478645894">
              <w:marLeft w:val="0"/>
              <w:marRight w:val="0"/>
              <w:marTop w:val="0"/>
              <w:marBottom w:val="0"/>
              <w:divBdr>
                <w:top w:val="none" w:sz="0" w:space="0" w:color="auto"/>
                <w:left w:val="none" w:sz="0" w:space="0" w:color="auto"/>
                <w:bottom w:val="none" w:sz="0" w:space="0" w:color="auto"/>
                <w:right w:val="none" w:sz="0" w:space="0" w:color="auto"/>
              </w:divBdr>
              <w:divsChild>
                <w:div w:id="555288118">
                  <w:marLeft w:val="0"/>
                  <w:marRight w:val="0"/>
                  <w:marTop w:val="0"/>
                  <w:marBottom w:val="0"/>
                  <w:divBdr>
                    <w:top w:val="none" w:sz="0" w:space="0" w:color="auto"/>
                    <w:left w:val="none" w:sz="0" w:space="0" w:color="auto"/>
                    <w:bottom w:val="none" w:sz="0" w:space="0" w:color="auto"/>
                    <w:right w:val="none" w:sz="0" w:space="0" w:color="auto"/>
                  </w:divBdr>
                  <w:divsChild>
                    <w:div w:id="2128307836">
                      <w:marLeft w:val="0"/>
                      <w:marRight w:val="0"/>
                      <w:marTop w:val="0"/>
                      <w:marBottom w:val="0"/>
                      <w:divBdr>
                        <w:top w:val="none" w:sz="0" w:space="0" w:color="auto"/>
                        <w:left w:val="none" w:sz="0" w:space="0" w:color="auto"/>
                        <w:bottom w:val="none" w:sz="0" w:space="0" w:color="auto"/>
                        <w:right w:val="none" w:sz="0" w:space="0" w:color="auto"/>
                      </w:divBdr>
                    </w:div>
                    <w:div w:id="11761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91231">
      <w:bodyDiv w:val="1"/>
      <w:marLeft w:val="0"/>
      <w:marRight w:val="0"/>
      <w:marTop w:val="0"/>
      <w:marBottom w:val="0"/>
      <w:divBdr>
        <w:top w:val="none" w:sz="0" w:space="0" w:color="auto"/>
        <w:left w:val="none" w:sz="0" w:space="0" w:color="auto"/>
        <w:bottom w:val="none" w:sz="0" w:space="0" w:color="auto"/>
        <w:right w:val="none" w:sz="0" w:space="0" w:color="auto"/>
      </w:divBdr>
    </w:div>
    <w:div w:id="1841851773">
      <w:bodyDiv w:val="1"/>
      <w:marLeft w:val="0"/>
      <w:marRight w:val="0"/>
      <w:marTop w:val="0"/>
      <w:marBottom w:val="0"/>
      <w:divBdr>
        <w:top w:val="none" w:sz="0" w:space="0" w:color="auto"/>
        <w:left w:val="none" w:sz="0" w:space="0" w:color="auto"/>
        <w:bottom w:val="none" w:sz="0" w:space="0" w:color="auto"/>
        <w:right w:val="none" w:sz="0" w:space="0" w:color="auto"/>
      </w:divBdr>
    </w:div>
    <w:div w:id="1921867603">
      <w:bodyDiv w:val="1"/>
      <w:marLeft w:val="0"/>
      <w:marRight w:val="0"/>
      <w:marTop w:val="0"/>
      <w:marBottom w:val="0"/>
      <w:divBdr>
        <w:top w:val="none" w:sz="0" w:space="0" w:color="auto"/>
        <w:left w:val="none" w:sz="0" w:space="0" w:color="auto"/>
        <w:bottom w:val="none" w:sz="0" w:space="0" w:color="auto"/>
        <w:right w:val="none" w:sz="0" w:space="0" w:color="auto"/>
      </w:divBdr>
    </w:div>
    <w:div w:id="1929578725">
      <w:bodyDiv w:val="1"/>
      <w:marLeft w:val="0"/>
      <w:marRight w:val="0"/>
      <w:marTop w:val="0"/>
      <w:marBottom w:val="0"/>
      <w:divBdr>
        <w:top w:val="none" w:sz="0" w:space="0" w:color="auto"/>
        <w:left w:val="none" w:sz="0" w:space="0" w:color="auto"/>
        <w:bottom w:val="none" w:sz="0" w:space="0" w:color="auto"/>
        <w:right w:val="none" w:sz="0" w:space="0" w:color="auto"/>
      </w:divBdr>
    </w:div>
    <w:div w:id="2005742486">
      <w:bodyDiv w:val="1"/>
      <w:marLeft w:val="0"/>
      <w:marRight w:val="0"/>
      <w:marTop w:val="0"/>
      <w:marBottom w:val="0"/>
      <w:divBdr>
        <w:top w:val="none" w:sz="0" w:space="0" w:color="auto"/>
        <w:left w:val="none" w:sz="0" w:space="0" w:color="auto"/>
        <w:bottom w:val="none" w:sz="0" w:space="0" w:color="auto"/>
        <w:right w:val="none" w:sz="0" w:space="0" w:color="auto"/>
      </w:divBdr>
      <w:divsChild>
        <w:div w:id="1807506835">
          <w:marLeft w:val="547"/>
          <w:marRight w:val="0"/>
          <w:marTop w:val="115"/>
          <w:marBottom w:val="240"/>
          <w:divBdr>
            <w:top w:val="none" w:sz="0" w:space="0" w:color="auto"/>
            <w:left w:val="none" w:sz="0" w:space="0" w:color="auto"/>
            <w:bottom w:val="none" w:sz="0" w:space="0" w:color="auto"/>
            <w:right w:val="none" w:sz="0" w:space="0" w:color="auto"/>
          </w:divBdr>
        </w:div>
      </w:divsChild>
    </w:div>
    <w:div w:id="2103451628">
      <w:bodyDiv w:val="1"/>
      <w:marLeft w:val="0"/>
      <w:marRight w:val="0"/>
      <w:marTop w:val="0"/>
      <w:marBottom w:val="0"/>
      <w:divBdr>
        <w:top w:val="none" w:sz="0" w:space="0" w:color="auto"/>
        <w:left w:val="none" w:sz="0" w:space="0" w:color="auto"/>
        <w:bottom w:val="none" w:sz="0" w:space="0" w:color="auto"/>
        <w:right w:val="none" w:sz="0" w:space="0" w:color="auto"/>
      </w:divBdr>
      <w:divsChild>
        <w:div w:id="1315137116">
          <w:marLeft w:val="0"/>
          <w:marRight w:val="0"/>
          <w:marTop w:val="0"/>
          <w:marBottom w:val="0"/>
          <w:divBdr>
            <w:top w:val="none" w:sz="0" w:space="0" w:color="auto"/>
            <w:left w:val="none" w:sz="0" w:space="0" w:color="auto"/>
            <w:bottom w:val="none" w:sz="0" w:space="0" w:color="auto"/>
            <w:right w:val="none" w:sz="0" w:space="0" w:color="auto"/>
          </w:divBdr>
          <w:divsChild>
            <w:div w:id="14149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schaub@buck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guardian.com/social-care-network/2015/jan/05/revive-social-care-peter-beres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2EEA7-F73F-4DF8-B65E-85A15B12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8312</Words>
  <Characters>47383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p.l.miles</dc:creator>
  <cp:lastModifiedBy>Anne Evans</cp:lastModifiedBy>
  <cp:revision>2</cp:revision>
  <cp:lastPrinted>2015-07-28T06:05:00Z</cp:lastPrinted>
  <dcterms:created xsi:type="dcterms:W3CDTF">2017-05-08T09:10:00Z</dcterms:created>
  <dcterms:modified xsi:type="dcterms:W3CDTF">2017-05-08T09:10:00Z</dcterms:modified>
</cp:coreProperties>
</file>